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AF7A0" w14:textId="0E9EEB93" w:rsidR="00947237" w:rsidRPr="002E70E1" w:rsidRDefault="00947237" w:rsidP="29A7A1D0">
      <w:pPr>
        <w:rPr>
          <w:rFonts w:ascii="Calibri" w:hAnsi="Calibri" w:cs="Calibri"/>
        </w:rPr>
      </w:pPr>
    </w:p>
    <w:p w14:paraId="7DE7AF49" w14:textId="4E649251" w:rsidR="29A7A1D0" w:rsidRPr="002E70E1" w:rsidRDefault="29A7A1D0" w:rsidP="29A7A1D0">
      <w:pPr>
        <w:spacing w:after="0" w:line="360" w:lineRule="auto"/>
        <w:jc w:val="center"/>
        <w:rPr>
          <w:rStyle w:val="TitleChar"/>
          <w:rFonts w:ascii="Calibri" w:hAnsi="Calibri" w:cs="Calibri"/>
          <w:sz w:val="40"/>
          <w:szCs w:val="40"/>
        </w:rPr>
      </w:pPr>
    </w:p>
    <w:p w14:paraId="589967C5" w14:textId="686E0ECA" w:rsidR="29A7A1D0" w:rsidRPr="002E70E1" w:rsidRDefault="29A7A1D0" w:rsidP="29A7A1D0">
      <w:pPr>
        <w:spacing w:after="0" w:line="360" w:lineRule="auto"/>
        <w:jc w:val="center"/>
        <w:rPr>
          <w:rStyle w:val="TitleChar"/>
          <w:rFonts w:ascii="Calibri" w:hAnsi="Calibri" w:cs="Calibri"/>
          <w:sz w:val="40"/>
          <w:szCs w:val="40"/>
        </w:rPr>
      </w:pPr>
    </w:p>
    <w:p w14:paraId="0E0F54DA" w14:textId="4067C727" w:rsidR="00947237" w:rsidRDefault="00F276F3" w:rsidP="7FFFBCEC">
      <w:pPr>
        <w:spacing w:after="0" w:line="360" w:lineRule="auto"/>
        <w:jc w:val="center"/>
        <w:rPr>
          <w:rStyle w:val="TitleChar"/>
          <w:rFonts w:ascii="Calibri" w:hAnsi="Calibri" w:cs="Calibri"/>
          <w:sz w:val="40"/>
          <w:szCs w:val="40"/>
        </w:rPr>
      </w:pPr>
      <w:r w:rsidRPr="002E70E1">
        <w:rPr>
          <w:rStyle w:val="TitleChar"/>
          <w:rFonts w:ascii="Calibri" w:hAnsi="Calibri" w:cs="Calibri"/>
          <w:sz w:val="40"/>
          <w:szCs w:val="40"/>
        </w:rPr>
        <w:t>T</w:t>
      </w:r>
      <w:r w:rsidR="6E45F1E2" w:rsidRPr="002E70E1">
        <w:rPr>
          <w:rStyle w:val="TitleChar"/>
          <w:rFonts w:ascii="Calibri" w:hAnsi="Calibri" w:cs="Calibri"/>
          <w:sz w:val="40"/>
          <w:szCs w:val="40"/>
        </w:rPr>
        <w:t xml:space="preserve">he Right to </w:t>
      </w:r>
      <w:r w:rsidR="3A7AB34D" w:rsidRPr="002E70E1">
        <w:rPr>
          <w:rStyle w:val="TitleChar"/>
          <w:rFonts w:ascii="Calibri" w:hAnsi="Calibri" w:cs="Calibri"/>
          <w:sz w:val="40"/>
          <w:szCs w:val="40"/>
        </w:rPr>
        <w:t>Disability</w:t>
      </w:r>
      <w:r w:rsidR="6E45F1E2" w:rsidRPr="002E70E1">
        <w:rPr>
          <w:rStyle w:val="TitleChar"/>
          <w:rFonts w:ascii="Calibri" w:hAnsi="Calibri" w:cs="Calibri"/>
          <w:sz w:val="40"/>
          <w:szCs w:val="40"/>
        </w:rPr>
        <w:t xml:space="preserve"> Accommodation</w:t>
      </w:r>
      <w:r w:rsidR="29BE006D" w:rsidRPr="002E70E1">
        <w:rPr>
          <w:rStyle w:val="TitleChar"/>
          <w:rFonts w:ascii="Calibri" w:hAnsi="Calibri" w:cs="Calibri"/>
          <w:sz w:val="40"/>
          <w:szCs w:val="40"/>
        </w:rPr>
        <w:t>s</w:t>
      </w:r>
      <w:r w:rsidR="090F3F1E" w:rsidRPr="002E70E1">
        <w:rPr>
          <w:rStyle w:val="TitleChar"/>
          <w:rFonts w:ascii="Calibri" w:hAnsi="Calibri" w:cs="Calibri"/>
          <w:sz w:val="40"/>
          <w:szCs w:val="40"/>
        </w:rPr>
        <w:t xml:space="preserve"> in Court</w:t>
      </w:r>
      <w:r w:rsidR="2FEAEB51" w:rsidRPr="002E70E1">
        <w:rPr>
          <w:rStyle w:val="TitleChar"/>
          <w:rFonts w:ascii="Calibri" w:hAnsi="Calibri" w:cs="Calibri"/>
          <w:sz w:val="40"/>
          <w:szCs w:val="40"/>
        </w:rPr>
        <w:t>: A Review of</w:t>
      </w:r>
      <w:r w:rsidR="6E45F1E2" w:rsidRPr="002E70E1">
        <w:rPr>
          <w:rStyle w:val="TitleChar"/>
          <w:rFonts w:ascii="Calibri" w:hAnsi="Calibri" w:cs="Calibri"/>
          <w:sz w:val="40"/>
          <w:szCs w:val="40"/>
        </w:rPr>
        <w:t xml:space="preserve"> </w:t>
      </w:r>
      <w:r w:rsidR="04EA660F" w:rsidRPr="002E70E1">
        <w:rPr>
          <w:rStyle w:val="TitleChar"/>
          <w:rFonts w:ascii="Calibri" w:hAnsi="Calibri" w:cs="Calibri"/>
          <w:sz w:val="40"/>
          <w:szCs w:val="40"/>
        </w:rPr>
        <w:t>Washington State Court Websites</w:t>
      </w:r>
    </w:p>
    <w:p w14:paraId="3A1D2C03" w14:textId="77777777" w:rsidR="00271B2D" w:rsidRPr="002E70E1" w:rsidRDefault="00271B2D" w:rsidP="7FFFBCEC">
      <w:pPr>
        <w:spacing w:after="0" w:line="360" w:lineRule="auto"/>
        <w:jc w:val="center"/>
        <w:rPr>
          <w:rStyle w:val="TitleChar"/>
          <w:rFonts w:ascii="Calibri" w:hAnsi="Calibri" w:cs="Calibri"/>
          <w:sz w:val="40"/>
          <w:szCs w:val="40"/>
        </w:rPr>
      </w:pPr>
    </w:p>
    <w:p w14:paraId="4A984EF4" w14:textId="20A7E719" w:rsidR="00952FCC" w:rsidRPr="00952FCC" w:rsidRDefault="00271B2D" w:rsidP="00952FCC">
      <w:pPr>
        <w:spacing w:after="0" w:line="360" w:lineRule="auto"/>
        <w:jc w:val="center"/>
        <w:rPr>
          <w:rFonts w:ascii="Calibri" w:hAnsi="Calibri" w:cs="Calibri"/>
        </w:rPr>
      </w:pPr>
      <w:r w:rsidRPr="00271B2D">
        <w:rPr>
          <w:rFonts w:ascii="Calibri" w:hAnsi="Calibri" w:cs="Calibri"/>
        </w:rPr>
        <w:t> </w:t>
      </w:r>
      <w:r w:rsidR="00952FCC" w:rsidRPr="00952FCC">
        <w:rPr>
          <w:rFonts w:ascii="Calibri" w:hAnsi="Calibri" w:cs="Calibri"/>
          <w:noProof/>
        </w:rPr>
        <w:drawing>
          <wp:inline distT="0" distB="0" distL="0" distR="0" wp14:anchorId="36FAB256" wp14:editId="410D04F8">
            <wp:extent cx="1402080" cy="1555593"/>
            <wp:effectExtent l="0" t="0" r="7620" b="6985"/>
            <wp:docPr id="177816694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66949" name="Picture 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247" cy="1570201"/>
                    </a:xfrm>
                    <a:prstGeom prst="rect">
                      <a:avLst/>
                    </a:prstGeom>
                    <a:noFill/>
                    <a:ln>
                      <a:noFill/>
                    </a:ln>
                  </pic:spPr>
                </pic:pic>
              </a:graphicData>
            </a:graphic>
          </wp:inline>
        </w:drawing>
      </w:r>
    </w:p>
    <w:p w14:paraId="7F37B138" w14:textId="77777777" w:rsidR="006048F4" w:rsidRPr="00271B2D" w:rsidRDefault="006048F4" w:rsidP="006048F4">
      <w:pPr>
        <w:spacing w:after="240" w:line="240" w:lineRule="auto"/>
        <w:jc w:val="center"/>
        <w:rPr>
          <w:rFonts w:ascii="Calibri" w:eastAsia="Aptos" w:hAnsi="Calibri" w:cs="Calibri"/>
          <w:color w:val="000000" w:themeColor="text1"/>
          <w:sz w:val="32"/>
          <w:szCs w:val="32"/>
        </w:rPr>
      </w:pPr>
      <w:r w:rsidRPr="00271B2D">
        <w:rPr>
          <w:rFonts w:ascii="Calibri" w:eastAsia="Aptos" w:hAnsi="Calibri" w:cs="Calibri"/>
          <w:color w:val="000000" w:themeColor="text1"/>
          <w:sz w:val="32"/>
          <w:szCs w:val="32"/>
        </w:rPr>
        <w:t>Technical Report by the Northwest ADA Center</w:t>
      </w:r>
    </w:p>
    <w:p w14:paraId="0B55F935" w14:textId="77777777" w:rsidR="00271B2D" w:rsidRDefault="00271B2D" w:rsidP="7FFFBCEC">
      <w:pPr>
        <w:spacing w:after="0" w:line="360" w:lineRule="auto"/>
        <w:jc w:val="center"/>
        <w:rPr>
          <w:rFonts w:ascii="Calibri" w:hAnsi="Calibri" w:cs="Calibri"/>
        </w:rPr>
      </w:pPr>
    </w:p>
    <w:p w14:paraId="7AEB0411" w14:textId="4F1261A2" w:rsidR="4EE0B805" w:rsidRDefault="4EE0B805" w:rsidP="6CC5CA0B">
      <w:pPr>
        <w:spacing w:after="0" w:line="360" w:lineRule="auto"/>
        <w:jc w:val="center"/>
      </w:pPr>
      <w:r w:rsidRPr="6CC5CA0B">
        <w:rPr>
          <w:rFonts w:ascii="Calibri" w:hAnsi="Calibri" w:cs="Calibri"/>
        </w:rPr>
        <w:t>January 14, 2026</w:t>
      </w:r>
    </w:p>
    <w:p w14:paraId="2603425A" w14:textId="37D71A82" w:rsidR="7FFFBCEC" w:rsidRPr="002E70E1" w:rsidRDefault="7FFFBCEC" w:rsidP="7FFFBCEC">
      <w:pPr>
        <w:spacing w:after="240" w:line="240" w:lineRule="auto"/>
        <w:jc w:val="center"/>
        <w:rPr>
          <w:rFonts w:ascii="Calibri" w:eastAsia="Aptos" w:hAnsi="Calibri" w:cs="Calibri"/>
          <w:color w:val="000000" w:themeColor="text1"/>
        </w:rPr>
      </w:pPr>
    </w:p>
    <w:p w14:paraId="5C9ED5A0" w14:textId="60539D53" w:rsidR="19C0CE90" w:rsidRPr="002E70E1" w:rsidRDefault="19C0CE90" w:rsidP="7FFFBCEC">
      <w:pPr>
        <w:spacing w:after="0" w:line="240" w:lineRule="auto"/>
        <w:jc w:val="center"/>
        <w:rPr>
          <w:rFonts w:ascii="Calibri" w:eastAsia="Aptos" w:hAnsi="Calibri" w:cs="Calibri"/>
          <w:color w:val="000000" w:themeColor="text1"/>
        </w:rPr>
      </w:pPr>
      <w:r w:rsidRPr="002E70E1">
        <w:rPr>
          <w:rFonts w:ascii="Calibri" w:eastAsia="Aptos" w:hAnsi="Calibri" w:cs="Calibri"/>
          <w:color w:val="000000" w:themeColor="text1"/>
        </w:rPr>
        <w:t xml:space="preserve">Dr. Heather Evans, Research Director </w:t>
      </w:r>
    </w:p>
    <w:p w14:paraId="4B04BD1B" w14:textId="31CBFA7F" w:rsidR="19C0CE90" w:rsidRPr="002E70E1" w:rsidRDefault="19C0CE90" w:rsidP="7FFFBCEC">
      <w:pPr>
        <w:spacing w:after="0" w:line="240" w:lineRule="auto"/>
        <w:jc w:val="center"/>
        <w:rPr>
          <w:rFonts w:ascii="Calibri" w:eastAsia="Aptos" w:hAnsi="Calibri" w:cs="Calibri"/>
          <w:color w:val="000000" w:themeColor="text1"/>
        </w:rPr>
      </w:pPr>
      <w:r w:rsidRPr="002E70E1">
        <w:rPr>
          <w:rFonts w:ascii="Calibri" w:eastAsia="Aptos" w:hAnsi="Calibri" w:cs="Calibri"/>
          <w:color w:val="000000" w:themeColor="text1"/>
        </w:rPr>
        <w:t xml:space="preserve">Kaitlin </w:t>
      </w:r>
      <w:r w:rsidR="42CCEE13" w:rsidRPr="002E70E1">
        <w:rPr>
          <w:rFonts w:ascii="Calibri" w:eastAsia="Aptos" w:hAnsi="Calibri" w:cs="Calibri"/>
          <w:color w:val="000000" w:themeColor="text1"/>
        </w:rPr>
        <w:t>Spidell</w:t>
      </w:r>
      <w:r w:rsidRPr="002E70E1">
        <w:rPr>
          <w:rFonts w:ascii="Calibri" w:eastAsia="Aptos" w:hAnsi="Calibri" w:cs="Calibri"/>
          <w:color w:val="000000" w:themeColor="text1"/>
        </w:rPr>
        <w:t xml:space="preserve">, </w:t>
      </w:r>
      <w:r w:rsidR="0D5121AB" w:rsidRPr="002E70E1">
        <w:rPr>
          <w:rFonts w:ascii="Calibri" w:eastAsia="Aptos" w:hAnsi="Calibri" w:cs="Calibri"/>
          <w:color w:val="000000" w:themeColor="text1"/>
        </w:rPr>
        <w:t>Technical Assistance Specialist</w:t>
      </w:r>
    </w:p>
    <w:p w14:paraId="02E46C61" w14:textId="51CE88AF" w:rsidR="19C0CE90" w:rsidRPr="002E70E1" w:rsidRDefault="19C0CE90" w:rsidP="7FFFBCEC">
      <w:pPr>
        <w:spacing w:after="0" w:line="240" w:lineRule="auto"/>
        <w:jc w:val="center"/>
        <w:rPr>
          <w:rFonts w:ascii="Calibri" w:eastAsia="Aptos" w:hAnsi="Calibri" w:cs="Calibri"/>
          <w:color w:val="000000" w:themeColor="text1"/>
        </w:rPr>
      </w:pPr>
      <w:r w:rsidRPr="002E70E1">
        <w:rPr>
          <w:rFonts w:ascii="Calibri" w:eastAsia="Aptos" w:hAnsi="Calibri" w:cs="Calibri"/>
          <w:color w:val="000000" w:themeColor="text1"/>
        </w:rPr>
        <w:t>Dr. Katie Warden, Director</w:t>
      </w:r>
    </w:p>
    <w:p w14:paraId="4D7E8BC3" w14:textId="0F749082" w:rsidR="7FFFBCEC" w:rsidRPr="002E70E1" w:rsidRDefault="7FFFBCEC" w:rsidP="7FFFBCEC">
      <w:pPr>
        <w:spacing w:after="0" w:line="240" w:lineRule="auto"/>
        <w:jc w:val="center"/>
        <w:rPr>
          <w:rFonts w:ascii="Calibri" w:hAnsi="Calibri" w:cs="Calibri"/>
        </w:rPr>
      </w:pPr>
    </w:p>
    <w:p w14:paraId="6B2917D8" w14:textId="2B26FF76" w:rsidR="00947237" w:rsidRPr="00FE7499" w:rsidRDefault="00947237" w:rsidP="1EB5ED0A">
      <w:pPr>
        <w:spacing w:after="0" w:line="360" w:lineRule="auto"/>
        <w:jc w:val="center"/>
        <w:rPr>
          <w:rFonts w:ascii="Calibri" w:hAnsi="Calibri" w:cs="Calibri"/>
        </w:rPr>
      </w:pPr>
    </w:p>
    <w:p w14:paraId="2B1AA009" w14:textId="3AF10721" w:rsidR="00947237" w:rsidRPr="00FE7499" w:rsidRDefault="00947237" w:rsidP="1EB5ED0A">
      <w:pPr>
        <w:spacing w:after="0" w:line="360" w:lineRule="auto"/>
        <w:jc w:val="center"/>
        <w:rPr>
          <w:rFonts w:ascii="Calibri" w:hAnsi="Calibri" w:cs="Calibri"/>
        </w:rPr>
      </w:pPr>
    </w:p>
    <w:p w14:paraId="21608873" w14:textId="1C207EC5" w:rsidR="7FFFBCEC" w:rsidRPr="00FE7499" w:rsidRDefault="7FFFBCEC" w:rsidP="7FFFBCEC">
      <w:pPr>
        <w:spacing w:after="0" w:line="360" w:lineRule="auto"/>
        <w:jc w:val="center"/>
        <w:rPr>
          <w:rFonts w:ascii="Calibri" w:hAnsi="Calibri" w:cs="Calibri"/>
        </w:rPr>
      </w:pPr>
    </w:p>
    <w:p w14:paraId="53314307" w14:textId="7C227BE7" w:rsidR="7FFFBCEC" w:rsidRPr="00FE7499" w:rsidRDefault="7FFFBCEC" w:rsidP="7FFFBCEC">
      <w:pPr>
        <w:spacing w:after="0" w:line="360" w:lineRule="auto"/>
        <w:jc w:val="center"/>
        <w:rPr>
          <w:rFonts w:ascii="Calibri" w:hAnsi="Calibri" w:cs="Calibri"/>
        </w:rPr>
      </w:pPr>
    </w:p>
    <w:p w14:paraId="55234339" w14:textId="77777777" w:rsidR="00824231" w:rsidRDefault="7FFFBCEC">
      <w:pPr>
        <w:rPr>
          <w:rFonts w:ascii="Calibri" w:hAnsi="Calibri" w:cs="Calibri"/>
        </w:rPr>
        <w:sectPr w:rsidR="00824231" w:rsidSect="00824231">
          <w:headerReference w:type="default" r:id="rId9"/>
          <w:footerReference w:type="default" r:id="rId10"/>
          <w:pgSz w:w="12240" w:h="15840"/>
          <w:pgMar w:top="1440" w:right="1440" w:bottom="1440" w:left="1440" w:header="720" w:footer="720" w:gutter="0"/>
          <w:pgBorders w:offsetFrom="page">
            <w:top w:val="single" w:sz="4" w:space="24" w:color="0F4761" w:themeColor="accent1" w:themeShade="BF"/>
            <w:left w:val="single" w:sz="4" w:space="24" w:color="0F4761" w:themeColor="accent1" w:themeShade="BF"/>
            <w:bottom w:val="single" w:sz="4" w:space="24" w:color="0F4761" w:themeColor="accent1" w:themeShade="BF"/>
            <w:right w:val="single" w:sz="4" w:space="24" w:color="0F4761" w:themeColor="accent1" w:themeShade="BF"/>
          </w:pgBorders>
          <w:pgNumType w:fmt="lowerRoman" w:start="1"/>
          <w:cols w:space="720"/>
          <w:docGrid w:linePitch="360"/>
        </w:sectPr>
      </w:pPr>
      <w:r w:rsidRPr="00FE7499">
        <w:rPr>
          <w:rFonts w:ascii="Calibri" w:hAnsi="Calibri" w:cs="Calibri"/>
        </w:rPr>
        <w:br w:type="page"/>
      </w:r>
    </w:p>
    <w:p w14:paraId="36721289" w14:textId="7A0802F7" w:rsidR="7FFFBCEC" w:rsidRPr="00FE7499" w:rsidRDefault="7FFFBCEC">
      <w:pPr>
        <w:rPr>
          <w:rFonts w:ascii="Calibri" w:hAnsi="Calibri" w:cs="Calibri"/>
        </w:rPr>
      </w:pPr>
    </w:p>
    <w:p w14:paraId="209CFD16" w14:textId="1CC0E9AA" w:rsidR="4A283E56" w:rsidRPr="002E70E1" w:rsidRDefault="4A283E56" w:rsidP="00125375">
      <w:pPr>
        <w:pStyle w:val="Heading1"/>
      </w:pPr>
      <w:bookmarkStart w:id="0" w:name="_Toc213222958"/>
      <w:bookmarkStart w:id="1" w:name="_Toc214697581"/>
      <w:r w:rsidRPr="002E70E1">
        <w:t>Funding Statement</w:t>
      </w:r>
      <w:bookmarkEnd w:id="0"/>
      <w:bookmarkEnd w:id="1"/>
    </w:p>
    <w:p w14:paraId="06B5B052" w14:textId="54C58958" w:rsidR="6C35FAAB" w:rsidRPr="002E70E1" w:rsidRDefault="6C35FAAB" w:rsidP="00216B22">
      <w:pPr>
        <w:spacing w:after="0" w:line="278" w:lineRule="auto"/>
        <w:rPr>
          <w:rFonts w:ascii="Calibri" w:eastAsia="Aptos" w:hAnsi="Calibri" w:cs="Calibri"/>
        </w:rPr>
      </w:pPr>
      <w:r w:rsidRPr="002E70E1">
        <w:rPr>
          <w:rFonts w:ascii="Calibri" w:eastAsia="Aptos" w:hAnsi="Calibri" w:cs="Calibri"/>
          <w:color w:val="000000" w:themeColor="text1"/>
        </w:rPr>
        <w:t xml:space="preserve">The research questions </w:t>
      </w:r>
      <w:r w:rsidR="33CB3B1A" w:rsidRPr="002E70E1">
        <w:rPr>
          <w:rFonts w:ascii="Calibri" w:eastAsia="Aptos" w:hAnsi="Calibri" w:cs="Calibri"/>
          <w:color w:val="000000" w:themeColor="text1"/>
        </w:rPr>
        <w:t xml:space="preserve">motivating </w:t>
      </w:r>
      <w:r w:rsidR="34B2FF8E" w:rsidRPr="002E70E1">
        <w:rPr>
          <w:rFonts w:ascii="Calibri" w:eastAsia="Aptos" w:hAnsi="Calibri" w:cs="Calibri"/>
          <w:color w:val="000000" w:themeColor="text1"/>
        </w:rPr>
        <w:t>this analysis w</w:t>
      </w:r>
      <w:r w:rsidR="370AAD22" w:rsidRPr="002E70E1">
        <w:rPr>
          <w:rFonts w:ascii="Calibri" w:eastAsia="Aptos" w:hAnsi="Calibri" w:cs="Calibri"/>
          <w:color w:val="000000" w:themeColor="text1"/>
        </w:rPr>
        <w:t xml:space="preserve">ere </w:t>
      </w:r>
      <w:r w:rsidR="34B2FF8E" w:rsidRPr="002E70E1">
        <w:rPr>
          <w:rFonts w:ascii="Calibri" w:eastAsia="Aptos" w:hAnsi="Calibri" w:cs="Calibri"/>
          <w:color w:val="000000" w:themeColor="text1"/>
        </w:rPr>
        <w:t xml:space="preserve">generated during </w:t>
      </w:r>
      <w:r w:rsidR="62B62A2D" w:rsidRPr="002E70E1">
        <w:rPr>
          <w:rFonts w:ascii="Calibri" w:eastAsia="Aptos" w:hAnsi="Calibri" w:cs="Calibri"/>
          <w:color w:val="000000" w:themeColor="text1"/>
        </w:rPr>
        <w:t>conversations</w:t>
      </w:r>
      <w:r w:rsidR="34B2FF8E" w:rsidRPr="002E70E1">
        <w:rPr>
          <w:rFonts w:ascii="Calibri" w:eastAsia="Aptos" w:hAnsi="Calibri" w:cs="Calibri"/>
          <w:color w:val="000000" w:themeColor="text1"/>
        </w:rPr>
        <w:t xml:space="preserve"> between the NW ADA Center and </w:t>
      </w:r>
      <w:r w:rsidR="22C5B800" w:rsidRPr="002E70E1">
        <w:rPr>
          <w:rFonts w:ascii="Calibri" w:eastAsia="Aptos" w:hAnsi="Calibri" w:cs="Calibri"/>
          <w:color w:val="000000" w:themeColor="text1"/>
        </w:rPr>
        <w:t xml:space="preserve">the Washington State </w:t>
      </w:r>
      <w:r w:rsidR="34B2FF8E" w:rsidRPr="002E70E1">
        <w:rPr>
          <w:rFonts w:ascii="Calibri" w:eastAsia="Aptos" w:hAnsi="Calibri" w:cs="Calibri"/>
          <w:color w:val="000000" w:themeColor="text1"/>
        </w:rPr>
        <w:t>Disability Justice Taskforce</w:t>
      </w:r>
      <w:r w:rsidR="39152723" w:rsidRPr="002E70E1">
        <w:rPr>
          <w:rFonts w:ascii="Calibri" w:eastAsia="Aptos" w:hAnsi="Calibri" w:cs="Calibri"/>
          <w:color w:val="000000" w:themeColor="text1"/>
        </w:rPr>
        <w:t xml:space="preserve"> (DJT)</w:t>
      </w:r>
      <w:r w:rsidR="7CFC05C6" w:rsidRPr="002E70E1">
        <w:rPr>
          <w:rFonts w:ascii="Calibri" w:eastAsia="Aptos" w:hAnsi="Calibri" w:cs="Calibri"/>
          <w:color w:val="000000" w:themeColor="text1"/>
        </w:rPr>
        <w:t xml:space="preserve">. The NW ADA Center staff provided </w:t>
      </w:r>
      <w:r w:rsidR="65D7926C" w:rsidRPr="002E70E1">
        <w:rPr>
          <w:rFonts w:ascii="Calibri" w:eastAsia="Aptos" w:hAnsi="Calibri" w:cs="Calibri"/>
          <w:color w:val="000000" w:themeColor="text1"/>
        </w:rPr>
        <w:t xml:space="preserve">the DJT </w:t>
      </w:r>
      <w:r w:rsidR="78FC0B53" w:rsidRPr="002E70E1">
        <w:rPr>
          <w:rFonts w:ascii="Calibri" w:eastAsia="Aptos" w:hAnsi="Calibri" w:cs="Calibri"/>
          <w:color w:val="000000" w:themeColor="text1"/>
        </w:rPr>
        <w:t>informal guidance during Summer and Fall of 2023</w:t>
      </w:r>
      <w:r w:rsidR="367AD39E" w:rsidRPr="002E70E1">
        <w:rPr>
          <w:rFonts w:ascii="Calibri" w:eastAsia="Aptos" w:hAnsi="Calibri" w:cs="Calibri"/>
          <w:color w:val="000000" w:themeColor="text1"/>
        </w:rPr>
        <w:t xml:space="preserve"> and</w:t>
      </w:r>
      <w:r w:rsidR="78FC0B53" w:rsidRPr="002E70E1">
        <w:rPr>
          <w:rFonts w:ascii="Calibri" w:eastAsia="Aptos" w:hAnsi="Calibri" w:cs="Calibri"/>
          <w:color w:val="000000" w:themeColor="text1"/>
        </w:rPr>
        <w:t xml:space="preserve"> enter</w:t>
      </w:r>
      <w:r w:rsidR="6D9512D9" w:rsidRPr="002E70E1">
        <w:rPr>
          <w:rFonts w:ascii="Calibri" w:eastAsia="Aptos" w:hAnsi="Calibri" w:cs="Calibri"/>
          <w:color w:val="000000" w:themeColor="text1"/>
        </w:rPr>
        <w:t>ed</w:t>
      </w:r>
      <w:r w:rsidR="78FC0B53" w:rsidRPr="002E70E1">
        <w:rPr>
          <w:rFonts w:ascii="Calibri" w:eastAsia="Aptos" w:hAnsi="Calibri" w:cs="Calibri"/>
          <w:color w:val="000000" w:themeColor="text1"/>
        </w:rPr>
        <w:t xml:space="preserve"> into a formal </w:t>
      </w:r>
      <w:r w:rsidR="7CFC05C6" w:rsidRPr="002E70E1">
        <w:rPr>
          <w:rFonts w:ascii="Calibri" w:eastAsia="Aptos" w:hAnsi="Calibri" w:cs="Calibri"/>
          <w:color w:val="000000" w:themeColor="text1"/>
        </w:rPr>
        <w:t>consulti</w:t>
      </w:r>
      <w:r w:rsidR="0065711C" w:rsidRPr="002E70E1">
        <w:rPr>
          <w:rFonts w:ascii="Calibri" w:eastAsia="Aptos" w:hAnsi="Calibri" w:cs="Calibri"/>
          <w:color w:val="000000" w:themeColor="text1"/>
        </w:rPr>
        <w:t>ng</w:t>
      </w:r>
      <w:r w:rsidR="47AAD9CC" w:rsidRPr="002E70E1">
        <w:rPr>
          <w:rFonts w:ascii="Calibri" w:eastAsia="Aptos" w:hAnsi="Calibri" w:cs="Calibri"/>
          <w:color w:val="000000" w:themeColor="text1"/>
        </w:rPr>
        <w:t xml:space="preserve"> contract</w:t>
      </w:r>
      <w:r w:rsidR="02C16380" w:rsidRPr="002E70E1">
        <w:rPr>
          <w:rFonts w:ascii="Calibri" w:eastAsia="Aptos" w:hAnsi="Calibri" w:cs="Calibri"/>
          <w:color w:val="000000" w:themeColor="text1"/>
        </w:rPr>
        <w:t xml:space="preserve"> </w:t>
      </w:r>
      <w:r w:rsidR="0C4A8B65" w:rsidRPr="002E70E1">
        <w:rPr>
          <w:rFonts w:ascii="Calibri" w:eastAsia="Aptos" w:hAnsi="Calibri" w:cs="Calibri"/>
          <w:color w:val="000000" w:themeColor="text1"/>
        </w:rPr>
        <w:t>with the Taskforce through</w:t>
      </w:r>
      <w:r w:rsidR="47AAD9CC" w:rsidRPr="002E70E1">
        <w:rPr>
          <w:rFonts w:ascii="Calibri" w:eastAsia="Aptos" w:hAnsi="Calibri" w:cs="Calibri"/>
          <w:color w:val="000000" w:themeColor="text1"/>
        </w:rPr>
        <w:t xml:space="preserve"> the</w:t>
      </w:r>
      <w:r w:rsidR="7E0B9E49" w:rsidRPr="002E70E1">
        <w:rPr>
          <w:rFonts w:ascii="Calibri" w:eastAsia="Aptos" w:hAnsi="Calibri" w:cs="Calibri"/>
          <w:color w:val="000000" w:themeColor="text1"/>
        </w:rPr>
        <w:t xml:space="preserve"> W</w:t>
      </w:r>
      <w:r w:rsidR="0F063245" w:rsidRPr="002E70E1">
        <w:rPr>
          <w:rFonts w:ascii="Calibri" w:eastAsia="Aptos" w:hAnsi="Calibri" w:cs="Calibri"/>
          <w:color w:val="000000" w:themeColor="text1"/>
        </w:rPr>
        <w:t>a</w:t>
      </w:r>
      <w:r w:rsidR="7E0B9E49" w:rsidRPr="002E70E1">
        <w:rPr>
          <w:rFonts w:ascii="Calibri" w:eastAsia="Aptos" w:hAnsi="Calibri" w:cs="Calibri"/>
          <w:color w:val="000000" w:themeColor="text1"/>
        </w:rPr>
        <w:t>shington State</w:t>
      </w:r>
      <w:r w:rsidR="4D937D8B" w:rsidRPr="002E70E1">
        <w:rPr>
          <w:rFonts w:ascii="Calibri" w:eastAsia="Aptos" w:hAnsi="Calibri" w:cs="Calibri"/>
          <w:color w:val="000000" w:themeColor="text1"/>
        </w:rPr>
        <w:t xml:space="preserve"> </w:t>
      </w:r>
      <w:r w:rsidR="478DD299" w:rsidRPr="002E70E1">
        <w:rPr>
          <w:rFonts w:ascii="Calibri" w:eastAsia="Aptos" w:hAnsi="Calibri" w:cs="Calibri"/>
          <w:color w:val="000000" w:themeColor="text1"/>
        </w:rPr>
        <w:t>Administrative Office of the Courts (AOC)</w:t>
      </w:r>
      <w:r w:rsidR="5F61E496" w:rsidRPr="002E70E1">
        <w:rPr>
          <w:rFonts w:ascii="Calibri" w:eastAsia="Aptos" w:hAnsi="Calibri" w:cs="Calibri"/>
          <w:color w:val="000000" w:themeColor="text1"/>
        </w:rPr>
        <w:t xml:space="preserve"> f</w:t>
      </w:r>
      <w:r w:rsidR="7E27EABC" w:rsidRPr="002E70E1">
        <w:rPr>
          <w:rFonts w:ascii="Calibri" w:eastAsia="Aptos" w:hAnsi="Calibri" w:cs="Calibri"/>
          <w:color w:val="000000" w:themeColor="text1"/>
        </w:rPr>
        <w:t xml:space="preserve">rom December 16, </w:t>
      </w:r>
      <w:r w:rsidR="00970495" w:rsidRPr="002E70E1">
        <w:rPr>
          <w:rFonts w:ascii="Calibri" w:eastAsia="Aptos" w:hAnsi="Calibri" w:cs="Calibri"/>
          <w:color w:val="000000" w:themeColor="text1"/>
        </w:rPr>
        <w:t>2023</w:t>
      </w:r>
      <w:r w:rsidR="7E27EABC" w:rsidRPr="002E70E1">
        <w:rPr>
          <w:rFonts w:ascii="Calibri" w:eastAsia="Aptos" w:hAnsi="Calibri" w:cs="Calibri"/>
          <w:color w:val="000000" w:themeColor="text1"/>
        </w:rPr>
        <w:t xml:space="preserve"> through June 15, 2024</w:t>
      </w:r>
      <w:r w:rsidR="7E5268C3" w:rsidRPr="002E70E1">
        <w:rPr>
          <w:rFonts w:ascii="Calibri" w:eastAsia="Aptos" w:hAnsi="Calibri" w:cs="Calibri"/>
          <w:color w:val="000000" w:themeColor="text1"/>
        </w:rPr>
        <w:t>,</w:t>
      </w:r>
      <w:r w:rsidR="631427FD" w:rsidRPr="002E70E1">
        <w:rPr>
          <w:rFonts w:ascii="Calibri" w:eastAsia="Aptos" w:hAnsi="Calibri" w:cs="Calibri"/>
          <w:color w:val="000000" w:themeColor="text1"/>
        </w:rPr>
        <w:t xml:space="preserve"> Interlocal Agreement number ICA24553.</w:t>
      </w:r>
      <w:r w:rsidR="37B32943" w:rsidRPr="002E70E1">
        <w:rPr>
          <w:rFonts w:ascii="Calibri" w:eastAsia="Aptos" w:hAnsi="Calibri" w:cs="Calibri"/>
          <w:color w:val="000000" w:themeColor="text1"/>
        </w:rPr>
        <w:t xml:space="preserve"> </w:t>
      </w:r>
      <w:r w:rsidR="1AC3F8E1" w:rsidRPr="002E70E1">
        <w:rPr>
          <w:rFonts w:ascii="Calibri" w:eastAsia="Aptos" w:hAnsi="Calibri" w:cs="Calibri"/>
          <w:color w:val="000000" w:themeColor="text1"/>
        </w:rPr>
        <w:t xml:space="preserve"> </w:t>
      </w:r>
      <w:r w:rsidR="5D620375" w:rsidRPr="002E70E1">
        <w:rPr>
          <w:rFonts w:ascii="Calibri" w:eastAsia="Aptos" w:hAnsi="Calibri" w:cs="Calibri"/>
          <w:color w:val="000000" w:themeColor="text1"/>
        </w:rPr>
        <w:t>After completing</w:t>
      </w:r>
      <w:r w:rsidR="303D26FA" w:rsidRPr="002E70E1">
        <w:rPr>
          <w:rFonts w:ascii="Calibri" w:eastAsia="Aptos" w:hAnsi="Calibri" w:cs="Calibri"/>
          <w:color w:val="000000" w:themeColor="text1"/>
        </w:rPr>
        <w:t xml:space="preserve"> the contract, the NW ADA Center staff </w:t>
      </w:r>
      <w:r w:rsidR="2FC7F40C" w:rsidRPr="002E70E1">
        <w:rPr>
          <w:rFonts w:ascii="Calibri" w:eastAsia="Aptos" w:hAnsi="Calibri" w:cs="Calibri"/>
          <w:color w:val="000000" w:themeColor="text1"/>
        </w:rPr>
        <w:t xml:space="preserve">elected to undertake a systematic review of WA State court websites. </w:t>
      </w:r>
      <w:r w:rsidR="25D1FB4A" w:rsidRPr="002E70E1">
        <w:rPr>
          <w:rFonts w:ascii="Calibri" w:eastAsia="Aptos" w:hAnsi="Calibri" w:cs="Calibri"/>
          <w:color w:val="000000" w:themeColor="text1"/>
        </w:rPr>
        <w:t xml:space="preserve">The NW ADA Center is funded by a grant from the National Institute on Disability, Independent Living, and Rehabilitation Research (NIDILRR grant number 90DPAD0002). NIDILRR is a Center within the Administration for Community Living (ACL), Department of Health and Human Services (HHS). </w:t>
      </w:r>
    </w:p>
    <w:p w14:paraId="59135CD7" w14:textId="051B8ED8" w:rsidR="7FFFBCEC" w:rsidRPr="002E70E1" w:rsidRDefault="7FFFBCEC" w:rsidP="00216B22">
      <w:pPr>
        <w:spacing w:after="0" w:line="278" w:lineRule="auto"/>
        <w:rPr>
          <w:rFonts w:ascii="Calibri" w:eastAsia="Aptos" w:hAnsi="Calibri" w:cs="Calibri"/>
          <w:color w:val="000000" w:themeColor="text1"/>
        </w:rPr>
      </w:pPr>
    </w:p>
    <w:p w14:paraId="41E8FF41" w14:textId="346122EB" w:rsidR="25D1FB4A" w:rsidRPr="002E70E1" w:rsidRDefault="25D1FB4A" w:rsidP="00216B22">
      <w:pPr>
        <w:spacing w:after="0" w:line="278" w:lineRule="auto"/>
        <w:rPr>
          <w:rFonts w:ascii="Calibri" w:eastAsia="Aptos" w:hAnsi="Calibri" w:cs="Calibri"/>
          <w:color w:val="000000" w:themeColor="text1"/>
        </w:rPr>
      </w:pPr>
      <w:r w:rsidRPr="002E70E1">
        <w:rPr>
          <w:rFonts w:ascii="Calibri" w:eastAsia="Aptos" w:hAnsi="Calibri" w:cs="Calibri"/>
          <w:color w:val="000000" w:themeColor="text1"/>
        </w:rPr>
        <w:t xml:space="preserve">The contents of this technical report do not represent the policy of NIDILRR, ACL, HHS, and </w:t>
      </w:r>
      <w:r w:rsidR="003543FD">
        <w:rPr>
          <w:rFonts w:ascii="Calibri" w:eastAsia="Aptos" w:hAnsi="Calibri" w:cs="Calibri"/>
          <w:color w:val="000000" w:themeColor="text1"/>
        </w:rPr>
        <w:t>readers</w:t>
      </w:r>
      <w:r w:rsidRPr="002E70E1">
        <w:rPr>
          <w:rFonts w:ascii="Calibri" w:eastAsia="Aptos" w:hAnsi="Calibri" w:cs="Calibri"/>
          <w:color w:val="000000" w:themeColor="text1"/>
        </w:rPr>
        <w:t xml:space="preserve"> should not assume endorsement by the Federal Government</w:t>
      </w:r>
      <w:r w:rsidR="599B0609" w:rsidRPr="002E70E1">
        <w:rPr>
          <w:rFonts w:ascii="Calibri" w:eastAsia="Aptos" w:hAnsi="Calibri" w:cs="Calibri"/>
          <w:color w:val="000000" w:themeColor="text1"/>
        </w:rPr>
        <w:t xml:space="preserve"> nor by the State of Washington</w:t>
      </w:r>
      <w:r w:rsidRPr="002E70E1">
        <w:rPr>
          <w:rFonts w:ascii="Calibri" w:eastAsia="Aptos" w:hAnsi="Calibri" w:cs="Calibri"/>
          <w:color w:val="000000" w:themeColor="text1"/>
        </w:rPr>
        <w:t>.</w:t>
      </w:r>
    </w:p>
    <w:p w14:paraId="1CE7B945" w14:textId="77777777" w:rsidR="00103106" w:rsidRPr="002E70E1" w:rsidRDefault="00103106" w:rsidP="00BB3EDB">
      <w:pPr>
        <w:spacing w:after="0" w:line="276" w:lineRule="auto"/>
        <w:rPr>
          <w:rFonts w:ascii="Calibri" w:eastAsia="Aptos" w:hAnsi="Calibri" w:cs="Calibri"/>
          <w:color w:val="000000" w:themeColor="text1"/>
        </w:rPr>
      </w:pPr>
    </w:p>
    <w:p w14:paraId="6C61285E" w14:textId="682AD1CD" w:rsidR="00656E09" w:rsidRPr="002E70E1" w:rsidRDefault="00656E09" w:rsidP="00656E09">
      <w:pPr>
        <w:pStyle w:val="Heading1"/>
      </w:pPr>
      <w:bookmarkStart w:id="2" w:name="_Toc214697582"/>
      <w:r>
        <w:t>Ack</w:t>
      </w:r>
      <w:r w:rsidR="00FB4752">
        <w:t>nowledgements</w:t>
      </w:r>
      <w:bookmarkEnd w:id="2"/>
    </w:p>
    <w:p w14:paraId="2F81E9E2" w14:textId="18A4662B" w:rsidR="006048F4" w:rsidRPr="002E70E1" w:rsidRDefault="006048F4" w:rsidP="006048F4">
      <w:pPr>
        <w:spacing w:after="0" w:line="278" w:lineRule="auto"/>
        <w:rPr>
          <w:rFonts w:ascii="Calibri" w:hAnsi="Calibri" w:cs="Calibri"/>
        </w:rPr>
      </w:pPr>
      <w:r w:rsidRPr="3084204C">
        <w:rPr>
          <w:rFonts w:ascii="Calibri" w:hAnsi="Calibri" w:cs="Calibri"/>
        </w:rPr>
        <w:t>The research team at the NW ADA Center is grateful to colleagues and collaborators for their assistance in producing this report. We thank Dr. Karl Jones at the Administrative Office of the Courts’ Washington State Center for Court Research</w:t>
      </w:r>
      <w:r w:rsidR="00151ECA" w:rsidRPr="3084204C">
        <w:rPr>
          <w:rFonts w:ascii="Calibri" w:hAnsi="Calibri" w:cs="Calibri"/>
        </w:rPr>
        <w:t xml:space="preserve"> for providing a current list of municipal, district, and superior courts in the state. Thanks also to Linfield University undergraduate student Kayla Hudlock for the time she spent helping refine the coding protocol during her summer 2024 internship at the NW ADA Center. We are </w:t>
      </w:r>
      <w:r w:rsidR="00656730" w:rsidRPr="3084204C">
        <w:rPr>
          <w:rFonts w:ascii="Calibri" w:hAnsi="Calibri" w:cs="Calibri"/>
        </w:rPr>
        <w:t>especially</w:t>
      </w:r>
      <w:r w:rsidR="00151ECA" w:rsidRPr="3084204C">
        <w:rPr>
          <w:rFonts w:ascii="Calibri" w:hAnsi="Calibri" w:cs="Calibri"/>
        </w:rPr>
        <w:t xml:space="preserve"> grateful to Disability Justice Taskforce co-chairs Supreme Court Justice Helene Whitener and King County Superior Court Judge David Whedbee for engaging the NW ADA Center in the planning stages of their taskforce and for the many informative</w:t>
      </w:r>
      <w:r w:rsidR="6428E11D" w:rsidRPr="3084204C">
        <w:rPr>
          <w:rFonts w:ascii="Calibri" w:hAnsi="Calibri" w:cs="Calibri"/>
        </w:rPr>
        <w:t xml:space="preserve"> and</w:t>
      </w:r>
      <w:r w:rsidR="00151ECA" w:rsidRPr="3084204C">
        <w:rPr>
          <w:rFonts w:ascii="Calibri" w:hAnsi="Calibri" w:cs="Calibri"/>
        </w:rPr>
        <w:t xml:space="preserve"> </w:t>
      </w:r>
      <w:r w:rsidR="00656730" w:rsidRPr="3084204C">
        <w:rPr>
          <w:rFonts w:ascii="Calibri" w:hAnsi="Calibri" w:cs="Calibri"/>
        </w:rPr>
        <w:t>elucidative</w:t>
      </w:r>
      <w:r w:rsidR="6CFCEBFA" w:rsidRPr="3084204C">
        <w:rPr>
          <w:rFonts w:ascii="Calibri" w:hAnsi="Calibri" w:cs="Calibri"/>
        </w:rPr>
        <w:t xml:space="preserve"> </w:t>
      </w:r>
      <w:r w:rsidR="00271B2D" w:rsidRPr="3084204C">
        <w:rPr>
          <w:rFonts w:ascii="Calibri" w:hAnsi="Calibri" w:cs="Calibri"/>
        </w:rPr>
        <w:t>discussions regarding identifying and reducing barriers</w:t>
      </w:r>
      <w:r w:rsidR="00656730" w:rsidRPr="3084204C">
        <w:rPr>
          <w:rFonts w:ascii="Calibri" w:hAnsi="Calibri" w:cs="Calibri"/>
        </w:rPr>
        <w:t xml:space="preserve"> </w:t>
      </w:r>
      <w:r w:rsidR="00271B2D" w:rsidRPr="3084204C">
        <w:rPr>
          <w:rFonts w:ascii="Calibri" w:hAnsi="Calibri" w:cs="Calibri"/>
        </w:rPr>
        <w:t xml:space="preserve">to Washington State courts. </w:t>
      </w:r>
      <w:r w:rsidR="00656730" w:rsidRPr="3084204C">
        <w:rPr>
          <w:rFonts w:ascii="Calibri" w:hAnsi="Calibri" w:cs="Calibri"/>
        </w:rPr>
        <w:t xml:space="preserve">We deeply appreciate these and other colleagues’ efforts to </w:t>
      </w:r>
      <w:r w:rsidR="00656730" w:rsidRPr="3084204C">
        <w:rPr>
          <w:rFonts w:ascii="Calibri" w:eastAsia="Aptos" w:hAnsi="Calibri" w:cs="Calibri"/>
        </w:rPr>
        <w:t>ensure meaningful access to justice for individuals with disabilities.</w:t>
      </w:r>
    </w:p>
    <w:p w14:paraId="676ED689" w14:textId="60640D76" w:rsidR="7FFFBCEC" w:rsidRPr="002E70E1" w:rsidRDefault="7FFFBCEC" w:rsidP="7FFFBCEC">
      <w:pPr>
        <w:spacing w:after="0" w:line="360" w:lineRule="auto"/>
        <w:rPr>
          <w:rFonts w:ascii="Calibri" w:hAnsi="Calibri" w:cs="Calibri"/>
        </w:rPr>
      </w:pPr>
    </w:p>
    <w:p w14:paraId="1FCDA922" w14:textId="2AECCD94" w:rsidR="7FFFBCEC" w:rsidRPr="002E70E1" w:rsidRDefault="7FFFBCEC" w:rsidP="7FFFBCEC">
      <w:pPr>
        <w:spacing w:after="0" w:line="360" w:lineRule="auto"/>
        <w:rPr>
          <w:rFonts w:ascii="Calibri" w:hAnsi="Calibri" w:cs="Calibri"/>
        </w:rPr>
      </w:pPr>
    </w:p>
    <w:p w14:paraId="46807A7A" w14:textId="0C83354C" w:rsidR="5D8AAFF4" w:rsidRPr="002E70E1" w:rsidRDefault="5D8AAFF4">
      <w:pPr>
        <w:rPr>
          <w:rFonts w:ascii="Calibri" w:hAnsi="Calibri" w:cs="Calibri"/>
        </w:rPr>
      </w:pPr>
      <w:r w:rsidRPr="002E70E1">
        <w:rPr>
          <w:rFonts w:ascii="Calibri" w:hAnsi="Calibri" w:cs="Calibri"/>
        </w:rPr>
        <w:br w:type="page"/>
      </w:r>
    </w:p>
    <w:p w14:paraId="2373C2DA" w14:textId="7F0811C8" w:rsidR="5F98BF6E" w:rsidRPr="002E70E1" w:rsidRDefault="5F98BF6E" w:rsidP="00125375">
      <w:pPr>
        <w:pStyle w:val="Heading1"/>
      </w:pPr>
      <w:bookmarkStart w:id="3" w:name="_Toc214697583"/>
      <w:r w:rsidRPr="002E70E1">
        <w:lastRenderedPageBreak/>
        <w:t xml:space="preserve">Acronyms </w:t>
      </w:r>
      <w:r w:rsidR="152B7166" w:rsidRPr="002E70E1">
        <w:t>Used in the Report</w:t>
      </w:r>
      <w:bookmarkEnd w:id="3"/>
    </w:p>
    <w:p w14:paraId="5B38F71A" w14:textId="2F39933E" w:rsidR="2789133B" w:rsidRPr="002E70E1" w:rsidRDefault="2789133B" w:rsidP="5D8AAFF4">
      <w:pPr>
        <w:spacing w:after="0" w:line="360" w:lineRule="auto"/>
        <w:rPr>
          <w:rFonts w:ascii="Calibri" w:hAnsi="Calibri" w:cs="Calibri"/>
        </w:rPr>
      </w:pPr>
      <w:r w:rsidRPr="002E70E1">
        <w:rPr>
          <w:rStyle w:val="Strong"/>
          <w:rFonts w:ascii="Calibri" w:hAnsi="Calibri" w:cs="Calibri"/>
        </w:rPr>
        <w:t>ADA</w:t>
      </w:r>
      <w:r w:rsidRPr="002E70E1">
        <w:rPr>
          <w:rFonts w:ascii="Calibri" w:hAnsi="Calibri" w:cs="Calibri"/>
        </w:rPr>
        <w:t>: Americans with Disabilities Act</w:t>
      </w:r>
    </w:p>
    <w:p w14:paraId="393BCDF7" w14:textId="3E2BFC19" w:rsidR="46EAFC4E" w:rsidRPr="002E70E1" w:rsidRDefault="46EAFC4E" w:rsidP="5D8AAFF4">
      <w:pPr>
        <w:spacing w:after="0" w:line="360" w:lineRule="auto"/>
        <w:rPr>
          <w:rFonts w:ascii="Calibri" w:hAnsi="Calibri" w:cs="Calibri"/>
        </w:rPr>
      </w:pPr>
      <w:r w:rsidRPr="002E70E1">
        <w:rPr>
          <w:rStyle w:val="Strong"/>
          <w:rFonts w:ascii="Calibri" w:hAnsi="Calibri" w:cs="Calibri"/>
        </w:rPr>
        <w:t>AOC</w:t>
      </w:r>
      <w:r w:rsidR="34402336" w:rsidRPr="002E70E1">
        <w:rPr>
          <w:rStyle w:val="Strong"/>
          <w:rFonts w:ascii="Calibri" w:hAnsi="Calibri" w:cs="Calibri"/>
        </w:rPr>
        <w:t>:</w:t>
      </w:r>
      <w:r w:rsidR="34402336" w:rsidRPr="002E70E1">
        <w:rPr>
          <w:rFonts w:ascii="Calibri" w:hAnsi="Calibri" w:cs="Calibri"/>
        </w:rPr>
        <w:t xml:space="preserve"> Administrative Office of the Court</w:t>
      </w:r>
    </w:p>
    <w:p w14:paraId="50BE42BB" w14:textId="1EA623C2" w:rsidR="04E3C163" w:rsidRPr="002E70E1" w:rsidRDefault="04E3C163" w:rsidP="5D8AAFF4">
      <w:pPr>
        <w:spacing w:after="0" w:line="360" w:lineRule="auto"/>
        <w:rPr>
          <w:rFonts w:ascii="Calibri" w:hAnsi="Calibri" w:cs="Calibri"/>
        </w:rPr>
      </w:pPr>
      <w:r w:rsidRPr="002E70E1">
        <w:rPr>
          <w:rStyle w:val="Strong"/>
          <w:rFonts w:ascii="Calibri" w:hAnsi="Calibri" w:cs="Calibri"/>
        </w:rPr>
        <w:t>CART</w:t>
      </w:r>
      <w:r w:rsidRPr="002E70E1">
        <w:rPr>
          <w:rFonts w:ascii="Calibri" w:hAnsi="Calibri" w:cs="Calibri"/>
        </w:rPr>
        <w:t>: Communication Access Realtime Translation</w:t>
      </w:r>
    </w:p>
    <w:p w14:paraId="454612B5" w14:textId="6DBD387C" w:rsidR="04E3C163" w:rsidRPr="002E70E1" w:rsidRDefault="04E3C163" w:rsidP="5D8AAFF4">
      <w:pPr>
        <w:spacing w:after="0" w:line="360" w:lineRule="auto"/>
        <w:rPr>
          <w:rFonts w:ascii="Calibri" w:hAnsi="Calibri" w:cs="Calibri"/>
        </w:rPr>
      </w:pPr>
      <w:r w:rsidRPr="002E70E1">
        <w:rPr>
          <w:rStyle w:val="Strong"/>
          <w:rFonts w:ascii="Calibri" w:hAnsi="Calibri" w:cs="Calibri"/>
        </w:rPr>
        <w:t>COP</w:t>
      </w:r>
      <w:r w:rsidRPr="002E70E1">
        <w:rPr>
          <w:rFonts w:ascii="Calibri" w:hAnsi="Calibri" w:cs="Calibri"/>
        </w:rPr>
        <w:t>: Community of Practice</w:t>
      </w:r>
    </w:p>
    <w:p w14:paraId="4E84C5DC" w14:textId="3773BF61" w:rsidR="05DB0B14" w:rsidRPr="002E70E1" w:rsidRDefault="05DB0B14" w:rsidP="5D8AAFF4">
      <w:pPr>
        <w:spacing w:after="0" w:line="360" w:lineRule="auto"/>
        <w:rPr>
          <w:rFonts w:ascii="Calibri" w:eastAsia="Aptos" w:hAnsi="Calibri" w:cs="Calibri"/>
        </w:rPr>
      </w:pPr>
      <w:r w:rsidRPr="002E70E1">
        <w:rPr>
          <w:rStyle w:val="Strong"/>
          <w:rFonts w:ascii="Calibri" w:hAnsi="Calibri" w:cs="Calibri"/>
        </w:rPr>
        <w:t>DJTF</w:t>
      </w:r>
      <w:r w:rsidRPr="002E70E1">
        <w:rPr>
          <w:rFonts w:ascii="Calibri" w:eastAsia="Aptos" w:hAnsi="Calibri" w:cs="Calibri"/>
        </w:rPr>
        <w:t xml:space="preserve">: Washington State Disability Justice Task Force </w:t>
      </w:r>
    </w:p>
    <w:p w14:paraId="4B43FD0C" w14:textId="4B55D8C8" w:rsidR="7C5EC3D0" w:rsidRPr="002E70E1" w:rsidRDefault="7C5EC3D0" w:rsidP="5D8AAFF4">
      <w:pPr>
        <w:spacing w:after="0" w:line="360" w:lineRule="auto"/>
        <w:rPr>
          <w:rFonts w:ascii="Calibri" w:hAnsi="Calibri" w:cs="Calibri"/>
        </w:rPr>
      </w:pPr>
      <w:r w:rsidRPr="002E70E1">
        <w:rPr>
          <w:rStyle w:val="Strong"/>
          <w:rFonts w:ascii="Calibri" w:hAnsi="Calibri" w:cs="Calibri"/>
        </w:rPr>
        <w:t>GR 33</w:t>
      </w:r>
      <w:r w:rsidR="3E4EC29D" w:rsidRPr="002E70E1">
        <w:rPr>
          <w:rFonts w:ascii="Calibri" w:hAnsi="Calibri" w:cs="Calibri"/>
        </w:rPr>
        <w:t>: Washington State Courts General Rule 33</w:t>
      </w:r>
    </w:p>
    <w:p w14:paraId="13BFED71" w14:textId="4F04A25D" w:rsidR="4281E1BC" w:rsidRPr="002E70E1" w:rsidRDefault="4281E1BC" w:rsidP="5D8AAFF4">
      <w:pPr>
        <w:spacing w:after="0" w:line="360" w:lineRule="auto"/>
        <w:rPr>
          <w:rFonts w:ascii="Calibri" w:hAnsi="Calibri" w:cs="Calibri"/>
        </w:rPr>
      </w:pPr>
      <w:r w:rsidRPr="002E70E1">
        <w:rPr>
          <w:rStyle w:val="Strong"/>
          <w:rFonts w:ascii="Calibri" w:hAnsi="Calibri" w:cs="Calibri"/>
        </w:rPr>
        <w:t>PDF</w:t>
      </w:r>
      <w:r w:rsidRPr="002E70E1">
        <w:rPr>
          <w:rFonts w:ascii="Calibri" w:hAnsi="Calibri" w:cs="Calibri"/>
        </w:rPr>
        <w:t>: Portable Document Format</w:t>
      </w:r>
    </w:p>
    <w:p w14:paraId="00B80BF3" w14:textId="0B3E49B3" w:rsidR="5F738D1A" w:rsidRPr="002E70E1" w:rsidRDefault="5F738D1A" w:rsidP="5D8AAFF4">
      <w:pPr>
        <w:spacing w:after="0" w:line="360" w:lineRule="auto"/>
        <w:rPr>
          <w:rFonts w:ascii="Calibri" w:eastAsia="Aptos" w:hAnsi="Calibri" w:cs="Calibri"/>
        </w:rPr>
      </w:pPr>
      <w:r w:rsidRPr="002E70E1">
        <w:rPr>
          <w:rStyle w:val="Strong"/>
          <w:rFonts w:ascii="Calibri" w:hAnsi="Calibri" w:cs="Calibri"/>
        </w:rPr>
        <w:t>WCAG</w:t>
      </w:r>
      <w:r w:rsidRPr="002E70E1">
        <w:rPr>
          <w:rFonts w:ascii="Calibri" w:eastAsia="Aptos" w:hAnsi="Calibri" w:cs="Calibri"/>
        </w:rPr>
        <w:t xml:space="preserve">: Web Content Accessibility Guidelines </w:t>
      </w:r>
    </w:p>
    <w:p w14:paraId="1C2D81AD" w14:textId="70924B52" w:rsidR="6D3534BF" w:rsidRPr="002E70E1" w:rsidRDefault="6D3534BF" w:rsidP="5D8AAFF4">
      <w:pPr>
        <w:spacing w:after="0" w:line="360" w:lineRule="auto"/>
        <w:rPr>
          <w:rFonts w:ascii="Calibri" w:eastAsia="Aptos" w:hAnsi="Calibri" w:cs="Calibri"/>
        </w:rPr>
      </w:pPr>
      <w:r w:rsidRPr="002E70E1">
        <w:rPr>
          <w:rStyle w:val="Strong"/>
          <w:rFonts w:ascii="Calibri" w:hAnsi="Calibri" w:cs="Calibri"/>
        </w:rPr>
        <w:t>WLAD</w:t>
      </w:r>
      <w:r w:rsidRPr="002E70E1">
        <w:rPr>
          <w:rFonts w:ascii="Calibri" w:eastAsia="Aptos" w:hAnsi="Calibri" w:cs="Calibri"/>
        </w:rPr>
        <w:t xml:space="preserve">: Washington Law Against Discrimination </w:t>
      </w:r>
    </w:p>
    <w:p w14:paraId="2858867B" w14:textId="4AB699CE" w:rsidR="5D8AAFF4" w:rsidRPr="002E70E1" w:rsidRDefault="5D8AAFF4" w:rsidP="5D8AAFF4">
      <w:pPr>
        <w:spacing w:after="0" w:line="360" w:lineRule="auto"/>
        <w:rPr>
          <w:rFonts w:ascii="Calibri" w:hAnsi="Calibri" w:cs="Calibri"/>
        </w:rPr>
      </w:pPr>
    </w:p>
    <w:p w14:paraId="2AC48D4B" w14:textId="115B059A" w:rsidR="00C0279F" w:rsidRPr="002E70E1" w:rsidRDefault="0A71F03F" w:rsidP="00125375">
      <w:pPr>
        <w:pStyle w:val="Heading1"/>
      </w:pPr>
      <w:bookmarkStart w:id="4" w:name="_Toc214697584"/>
      <w:r w:rsidRPr="002E70E1">
        <w:t>Website Terms</w:t>
      </w:r>
      <w:bookmarkEnd w:id="4"/>
    </w:p>
    <w:p w14:paraId="3CAD6D9A" w14:textId="77777777" w:rsidR="00C0279F" w:rsidRPr="002E70E1" w:rsidRDefault="0A71F03F" w:rsidP="32C48130">
      <w:pPr>
        <w:widowControl w:val="0"/>
        <w:spacing w:after="120" w:line="240" w:lineRule="auto"/>
        <w:rPr>
          <w:rFonts w:ascii="Calibri" w:eastAsia="Aptos" w:hAnsi="Calibri" w:cs="Calibri"/>
        </w:rPr>
      </w:pPr>
      <w:r w:rsidRPr="002E70E1">
        <w:rPr>
          <w:rStyle w:val="Strong"/>
          <w:rFonts w:ascii="Calibri" w:hAnsi="Calibri" w:cs="Calibri"/>
        </w:rPr>
        <w:t>Navigation Menu</w:t>
      </w:r>
      <w:r w:rsidRPr="002E70E1">
        <w:rPr>
          <w:rFonts w:ascii="Calibri" w:eastAsia="Aptos" w:hAnsi="Calibri" w:cs="Calibri"/>
        </w:rPr>
        <w:t>: A collection of links (usually in a bar or panel across the top, side, or bottom of a webpage) that lets users jump to different sections or pages of the site.</w:t>
      </w:r>
    </w:p>
    <w:p w14:paraId="3E9EEEBB" w14:textId="77777777" w:rsidR="00C0279F" w:rsidRPr="002E70E1" w:rsidRDefault="0A71F03F" w:rsidP="32C48130">
      <w:pPr>
        <w:widowControl w:val="0"/>
        <w:spacing w:after="120" w:line="240" w:lineRule="auto"/>
        <w:rPr>
          <w:rFonts w:ascii="Calibri" w:eastAsia="Aptos" w:hAnsi="Calibri" w:cs="Calibri"/>
        </w:rPr>
      </w:pPr>
      <w:r w:rsidRPr="002E70E1">
        <w:rPr>
          <w:rStyle w:val="Strong"/>
          <w:rFonts w:ascii="Calibri" w:hAnsi="Calibri" w:cs="Calibri"/>
        </w:rPr>
        <w:t>Sidebar Navigation</w:t>
      </w:r>
      <w:r w:rsidRPr="002E70E1">
        <w:rPr>
          <w:rFonts w:ascii="Calibri" w:eastAsia="Aptos" w:hAnsi="Calibri" w:cs="Calibri"/>
        </w:rPr>
        <w:t>: A vertical navigation menu usually located on the left (or sometimes right) side of a webpage.</w:t>
      </w:r>
    </w:p>
    <w:p w14:paraId="342AD390" w14:textId="77777777" w:rsidR="00C0279F" w:rsidRPr="002E70E1" w:rsidRDefault="0A71F03F" w:rsidP="32C48130">
      <w:pPr>
        <w:widowControl w:val="0"/>
        <w:spacing w:after="120" w:line="240" w:lineRule="auto"/>
        <w:rPr>
          <w:rFonts w:ascii="Calibri" w:eastAsia="Aptos" w:hAnsi="Calibri" w:cs="Calibri"/>
        </w:rPr>
      </w:pPr>
      <w:r w:rsidRPr="002E70E1">
        <w:rPr>
          <w:rStyle w:val="Strong"/>
          <w:rFonts w:ascii="Calibri" w:hAnsi="Calibri" w:cs="Calibri"/>
        </w:rPr>
        <w:t>Header Menu</w:t>
      </w:r>
      <w:r w:rsidRPr="002E70E1">
        <w:rPr>
          <w:rFonts w:ascii="Calibri" w:eastAsia="Aptos" w:hAnsi="Calibri" w:cs="Calibri"/>
        </w:rPr>
        <w:t xml:space="preserve"> or </w:t>
      </w:r>
      <w:r w:rsidRPr="002E70E1">
        <w:rPr>
          <w:rStyle w:val="Strong"/>
          <w:rFonts w:ascii="Calibri" w:hAnsi="Calibri" w:cs="Calibri"/>
        </w:rPr>
        <w:t>Top Navigation</w:t>
      </w:r>
      <w:r w:rsidRPr="002E70E1">
        <w:rPr>
          <w:rFonts w:ascii="Calibri" w:eastAsia="Aptos" w:hAnsi="Calibri" w:cs="Calibri"/>
        </w:rPr>
        <w:t>: A horizontal menu across the top of the webpage.</w:t>
      </w:r>
    </w:p>
    <w:p w14:paraId="5E549003" w14:textId="36EEC75B" w:rsidR="00C0279F" w:rsidRPr="002E70E1" w:rsidRDefault="0A71F03F" w:rsidP="32C48130">
      <w:pPr>
        <w:widowControl w:val="0"/>
        <w:spacing w:after="120" w:line="240" w:lineRule="auto"/>
        <w:rPr>
          <w:rFonts w:ascii="Calibri" w:eastAsia="Aptos" w:hAnsi="Calibri" w:cs="Calibri"/>
        </w:rPr>
      </w:pPr>
      <w:r w:rsidRPr="002E70E1">
        <w:rPr>
          <w:rStyle w:val="Strong"/>
          <w:rFonts w:ascii="Calibri" w:hAnsi="Calibri" w:cs="Calibri"/>
        </w:rPr>
        <w:t>Drop-down Menu</w:t>
      </w:r>
      <w:r w:rsidRPr="002E70E1">
        <w:rPr>
          <w:rFonts w:ascii="Calibri" w:eastAsia="Aptos" w:hAnsi="Calibri" w:cs="Calibri"/>
        </w:rPr>
        <w:t>: A nested list of items that appear when you hover over or click on a top-level menu item.</w:t>
      </w:r>
    </w:p>
    <w:p w14:paraId="3B845F63" w14:textId="1B49441A" w:rsidR="00C0279F" w:rsidRPr="002E70E1" w:rsidRDefault="0A71F03F" w:rsidP="32C48130">
      <w:pPr>
        <w:widowControl w:val="0"/>
        <w:spacing w:after="120" w:line="240" w:lineRule="auto"/>
        <w:rPr>
          <w:rFonts w:ascii="Calibri" w:eastAsia="Aptos" w:hAnsi="Calibri" w:cs="Calibri"/>
        </w:rPr>
      </w:pPr>
      <w:r w:rsidRPr="002E70E1">
        <w:rPr>
          <w:rStyle w:val="Strong"/>
          <w:rFonts w:ascii="Calibri" w:hAnsi="Calibri" w:cs="Calibri"/>
        </w:rPr>
        <w:t>Link Tabs</w:t>
      </w:r>
      <w:r w:rsidRPr="002E70E1">
        <w:rPr>
          <w:rFonts w:ascii="Calibri" w:eastAsia="Aptos" w:hAnsi="Calibri" w:cs="Calibri"/>
        </w:rPr>
        <w:t xml:space="preserve"> or </w:t>
      </w:r>
      <w:r w:rsidRPr="002E70E1">
        <w:rPr>
          <w:rStyle w:val="Strong"/>
          <w:rFonts w:ascii="Calibri" w:hAnsi="Calibri" w:cs="Calibri"/>
        </w:rPr>
        <w:t>Menu Items:</w:t>
      </w:r>
      <w:r w:rsidRPr="002E70E1">
        <w:rPr>
          <w:rFonts w:ascii="Calibri" w:eastAsia="Aptos" w:hAnsi="Calibri" w:cs="Calibri"/>
        </w:rPr>
        <w:t xml:space="preserve"> The individual clickable items (like “Contact Us” or “ADA Policy”) within the navigation menu.</w:t>
      </w:r>
    </w:p>
    <w:p w14:paraId="2D6F7B58" w14:textId="074C33D0" w:rsidR="00C0279F" w:rsidRPr="002E70E1" w:rsidRDefault="00C0279F">
      <w:pPr>
        <w:rPr>
          <w:rFonts w:ascii="Calibri" w:hAnsi="Calibri" w:cs="Calibri"/>
        </w:rPr>
        <w:sectPr w:rsidR="00C0279F" w:rsidRPr="002E70E1" w:rsidSect="00824231">
          <w:pgSz w:w="12240" w:h="15840"/>
          <w:pgMar w:top="1440" w:right="1440" w:bottom="1440" w:left="1440" w:header="720" w:footer="720" w:gutter="0"/>
          <w:pgBorders w:offsetFrom="page">
            <w:top w:val="single" w:sz="4" w:space="24" w:color="0F4761" w:themeColor="accent1" w:themeShade="BF"/>
            <w:left w:val="single" w:sz="4" w:space="24" w:color="0F4761" w:themeColor="accent1" w:themeShade="BF"/>
            <w:bottom w:val="single" w:sz="4" w:space="24" w:color="0F4761" w:themeColor="accent1" w:themeShade="BF"/>
            <w:right w:val="single" w:sz="4" w:space="24" w:color="0F4761" w:themeColor="accent1" w:themeShade="BF"/>
          </w:pgBorders>
          <w:pgNumType w:fmt="lowerRoman" w:start="1"/>
          <w:cols w:space="720"/>
          <w:docGrid w:linePitch="360"/>
        </w:sectPr>
      </w:pPr>
    </w:p>
    <w:p w14:paraId="5C5B4CA4" w14:textId="10AF6A7A" w:rsidR="28D7DEEE" w:rsidRPr="002E70E1" w:rsidRDefault="00C0279F" w:rsidP="00125375">
      <w:pPr>
        <w:pStyle w:val="Heading1"/>
      </w:pPr>
      <w:bookmarkStart w:id="5" w:name="_Toc213222960"/>
      <w:bookmarkStart w:id="6" w:name="_Toc214697585"/>
      <w:r>
        <w:lastRenderedPageBreak/>
        <w:t>E</w:t>
      </w:r>
      <w:r w:rsidR="28D7DEEE">
        <w:t>xecutive Summary</w:t>
      </w:r>
      <w:bookmarkEnd w:id="5"/>
      <w:bookmarkEnd w:id="6"/>
    </w:p>
    <w:p w14:paraId="6504EDBC" w14:textId="5A4F33DB" w:rsidR="13EE91EB" w:rsidRDefault="13EE91EB" w:rsidP="13EE91EB">
      <w:pPr>
        <w:widowControl w:val="0"/>
        <w:spacing w:after="0" w:line="278" w:lineRule="auto"/>
        <w:rPr>
          <w:rFonts w:ascii="Calibri" w:eastAsia="Calibri" w:hAnsi="Calibri" w:cs="Calibri"/>
          <w:color w:val="000000" w:themeColor="text1"/>
        </w:rPr>
      </w:pPr>
    </w:p>
    <w:p w14:paraId="351B408A" w14:textId="58179494" w:rsidR="1994323B" w:rsidRDefault="1994323B" w:rsidP="3719518C">
      <w:pPr>
        <w:widowControl w:val="0"/>
        <w:spacing w:after="0"/>
        <w:rPr>
          <w:rFonts w:ascii="Calibri" w:eastAsia="Calibri" w:hAnsi="Calibri" w:cs="Calibri"/>
          <w:color w:val="000000" w:themeColor="text1"/>
        </w:rPr>
      </w:pPr>
      <w:r w:rsidRPr="6CC5CA0B">
        <w:rPr>
          <w:rFonts w:ascii="Calibri" w:eastAsia="Calibri" w:hAnsi="Calibri" w:cs="Calibri"/>
        </w:rPr>
        <w:t>This technical report evaluates the extent to which Washington State courts</w:t>
      </w:r>
      <w:r w:rsidR="00140A6C">
        <w:rPr>
          <w:rFonts w:ascii="Calibri" w:eastAsia="Calibri" w:hAnsi="Calibri" w:cs="Calibri"/>
        </w:rPr>
        <w:t>’</w:t>
      </w:r>
      <w:r w:rsidRPr="6CC5CA0B">
        <w:rPr>
          <w:rFonts w:ascii="Calibri" w:eastAsia="Calibri" w:hAnsi="Calibri" w:cs="Calibri"/>
        </w:rPr>
        <w:t xml:space="preserve"> provide meaningful notice of the right to disability accommodation on their public facing websites, in alignment with aims of the Americans with Disabilities Act (ADA) and Washington State Courts General Rule 33 (GR 33). This study analyzed 171 municipal, district, and superior court websites, focusing on the presence of ADA-related content including contact information for disability access inquiries, instructions for requesting disability accommodation, description of appeal procedures, and accessible mechanisms for submitting requests (i.e., </w:t>
      </w:r>
      <w:r w:rsidR="352D8F2A" w:rsidRPr="6CC5CA0B">
        <w:rPr>
          <w:rFonts w:ascii="Calibri" w:eastAsia="Calibri" w:hAnsi="Calibri" w:cs="Calibri"/>
        </w:rPr>
        <w:t>standardized forms</w:t>
      </w:r>
      <w:r w:rsidRPr="6CC5CA0B">
        <w:rPr>
          <w:rFonts w:ascii="Calibri" w:eastAsia="Calibri" w:hAnsi="Calibri" w:cs="Calibri"/>
        </w:rPr>
        <w:t xml:space="preserve"> related to accommodations.)</w:t>
      </w:r>
    </w:p>
    <w:p w14:paraId="62EA7A91" w14:textId="136960A0" w:rsidR="1994323B" w:rsidRDefault="1994323B" w:rsidP="3719518C">
      <w:pPr>
        <w:pStyle w:val="Heading2"/>
        <w:widowControl w:val="0"/>
        <w:rPr>
          <w:rFonts w:eastAsia="Calibri"/>
          <w:color w:val="000000" w:themeColor="text1"/>
        </w:rPr>
      </w:pPr>
      <w:bookmarkStart w:id="7" w:name="_Toc214697586"/>
      <w:r w:rsidRPr="3719518C">
        <w:t>Key findings</w:t>
      </w:r>
      <w:bookmarkEnd w:id="7"/>
    </w:p>
    <w:p w14:paraId="3197DCE3" w14:textId="68B2DBC8" w:rsidR="1994323B" w:rsidRDefault="1994323B" w:rsidP="3719518C">
      <w:pPr>
        <w:pStyle w:val="ListParagraph"/>
        <w:widowControl w:val="0"/>
        <w:numPr>
          <w:ilvl w:val="0"/>
          <w:numId w:val="35"/>
        </w:numPr>
        <w:spacing w:after="0" w:line="278" w:lineRule="auto"/>
        <w:contextualSpacing w:val="0"/>
        <w:rPr>
          <w:rFonts w:ascii="Calibri" w:eastAsia="Calibri" w:hAnsi="Calibri" w:cs="Calibri"/>
          <w:color w:val="000000" w:themeColor="text1"/>
        </w:rPr>
      </w:pPr>
      <w:r w:rsidRPr="13EE91EB">
        <w:rPr>
          <w:rFonts w:ascii="Calibri" w:eastAsia="Calibri" w:hAnsi="Calibri" w:cs="Calibri"/>
          <w:color w:val="000000" w:themeColor="text1"/>
        </w:rPr>
        <w:t xml:space="preserve">Only 36% of courts posted any ADA-related information on their websites; 64% had no information at all. </w:t>
      </w:r>
    </w:p>
    <w:p w14:paraId="4C496006" w14:textId="4BD7F8AD" w:rsidR="1994323B" w:rsidRDefault="1994323B" w:rsidP="3719518C">
      <w:pPr>
        <w:pStyle w:val="ListParagraph"/>
        <w:widowControl w:val="0"/>
        <w:numPr>
          <w:ilvl w:val="0"/>
          <w:numId w:val="35"/>
        </w:numPr>
        <w:spacing w:after="0" w:line="278" w:lineRule="auto"/>
        <w:contextualSpacing w:val="0"/>
        <w:rPr>
          <w:rFonts w:ascii="Calibri" w:eastAsia="Calibri" w:hAnsi="Calibri" w:cs="Calibri"/>
          <w:color w:val="000000" w:themeColor="text1"/>
        </w:rPr>
      </w:pPr>
      <w:r w:rsidRPr="13EE91EB">
        <w:rPr>
          <w:rFonts w:ascii="Calibri" w:eastAsia="Calibri" w:hAnsi="Calibri" w:cs="Calibri"/>
          <w:color w:val="000000" w:themeColor="text1"/>
        </w:rPr>
        <w:t>Only 22% of court websites listed contact information for ADA inquiries and access questions.</w:t>
      </w:r>
    </w:p>
    <w:p w14:paraId="3D9EA272" w14:textId="12841BC9" w:rsidR="1994323B" w:rsidRDefault="1994323B" w:rsidP="3719518C">
      <w:pPr>
        <w:pStyle w:val="ListParagraph"/>
        <w:widowControl w:val="0"/>
        <w:numPr>
          <w:ilvl w:val="0"/>
          <w:numId w:val="35"/>
        </w:numPr>
        <w:spacing w:after="0" w:line="278" w:lineRule="auto"/>
        <w:contextualSpacing w:val="0"/>
        <w:rPr>
          <w:rFonts w:ascii="Calibri" w:eastAsia="Calibri" w:hAnsi="Calibri" w:cs="Calibri"/>
          <w:color w:val="000000" w:themeColor="text1"/>
        </w:rPr>
      </w:pPr>
      <w:r w:rsidRPr="6A6BFFDA">
        <w:rPr>
          <w:rFonts w:ascii="Calibri" w:eastAsia="Calibri" w:hAnsi="Calibri" w:cs="Calibri"/>
          <w:color w:val="000000" w:themeColor="text1"/>
        </w:rPr>
        <w:t>Superior courts were more likely to include ADA content on their websites (77%) compared to district (40%) and municipal (16%) court websites.</w:t>
      </w:r>
    </w:p>
    <w:p w14:paraId="47837EB9" w14:textId="5DE30EA2" w:rsidR="1994323B" w:rsidRDefault="1994323B" w:rsidP="3719518C">
      <w:pPr>
        <w:pStyle w:val="ListParagraph"/>
        <w:widowControl w:val="0"/>
        <w:numPr>
          <w:ilvl w:val="0"/>
          <w:numId w:val="35"/>
        </w:numPr>
        <w:spacing w:after="0" w:line="278" w:lineRule="auto"/>
        <w:contextualSpacing w:val="0"/>
        <w:rPr>
          <w:rFonts w:ascii="Calibri" w:eastAsia="Calibri" w:hAnsi="Calibri" w:cs="Calibri"/>
          <w:color w:val="000000" w:themeColor="text1"/>
        </w:rPr>
      </w:pPr>
      <w:r w:rsidRPr="13EE91EB">
        <w:rPr>
          <w:rFonts w:ascii="Calibri" w:eastAsia="Calibri" w:hAnsi="Calibri" w:cs="Calibri"/>
          <w:color w:val="000000" w:themeColor="text1"/>
        </w:rPr>
        <w:t>Less than 2% of courts provided instructions on grievance procedures for appealing concerns related to an accommodation request.</w:t>
      </w:r>
    </w:p>
    <w:p w14:paraId="29BE20FD" w14:textId="2A213AE6" w:rsidR="1994323B" w:rsidRDefault="1994323B" w:rsidP="3719518C">
      <w:pPr>
        <w:pStyle w:val="ListParagraph"/>
        <w:widowControl w:val="0"/>
        <w:numPr>
          <w:ilvl w:val="0"/>
          <w:numId w:val="35"/>
        </w:numPr>
        <w:spacing w:after="0" w:line="278" w:lineRule="auto"/>
        <w:contextualSpacing w:val="0"/>
        <w:rPr>
          <w:rFonts w:ascii="Calibri" w:eastAsia="Calibri" w:hAnsi="Calibri" w:cs="Calibri"/>
          <w:color w:val="000000" w:themeColor="text1"/>
        </w:rPr>
      </w:pPr>
      <w:r w:rsidRPr="13EE91EB">
        <w:rPr>
          <w:rFonts w:ascii="Calibri" w:eastAsia="Calibri" w:hAnsi="Calibri" w:cs="Calibri"/>
          <w:color w:val="000000" w:themeColor="text1"/>
        </w:rPr>
        <w:t xml:space="preserve">In general, having a clearly designated ADA or Access Coordinator significantly increased the likelihood of posting essential ADA information on a court website. </w:t>
      </w:r>
    </w:p>
    <w:p w14:paraId="7858AD61" w14:textId="5B5330C7" w:rsidR="1994323B" w:rsidRDefault="1994323B" w:rsidP="3719518C">
      <w:pPr>
        <w:pStyle w:val="ListParagraph"/>
        <w:widowControl w:val="0"/>
        <w:numPr>
          <w:ilvl w:val="0"/>
          <w:numId w:val="35"/>
        </w:numPr>
        <w:spacing w:after="0" w:line="278" w:lineRule="auto"/>
        <w:contextualSpacing w:val="0"/>
        <w:rPr>
          <w:rFonts w:ascii="Calibri" w:eastAsia="Calibri" w:hAnsi="Calibri" w:cs="Calibri"/>
          <w:color w:val="000000" w:themeColor="text1"/>
        </w:rPr>
      </w:pPr>
      <w:r w:rsidRPr="13EE91EB">
        <w:rPr>
          <w:rFonts w:ascii="Calibri" w:eastAsia="Calibri" w:hAnsi="Calibri" w:cs="Calibri"/>
          <w:color w:val="000000" w:themeColor="text1"/>
        </w:rPr>
        <w:t>Specifically, courts who listed an ADA Coordinator on their website were 32 times as likely to provide accommodation request instructions, 11.5 times as likely to post GR 33 information, and six times as likely to provide an accommodation request form on the website.</w:t>
      </w:r>
    </w:p>
    <w:p w14:paraId="4F061E59" w14:textId="41EB52CC" w:rsidR="13EE91EB" w:rsidRDefault="13EE91EB" w:rsidP="13EE91EB">
      <w:pPr>
        <w:widowControl w:val="0"/>
        <w:spacing w:after="0" w:line="278" w:lineRule="auto"/>
        <w:rPr>
          <w:rFonts w:ascii="Calibri" w:eastAsia="Calibri" w:hAnsi="Calibri" w:cs="Calibri"/>
          <w:color w:val="000000" w:themeColor="text1"/>
        </w:rPr>
      </w:pPr>
    </w:p>
    <w:p w14:paraId="31EC08B1" w14:textId="106A99CE" w:rsidR="1994323B" w:rsidRDefault="1994323B" w:rsidP="13EE91EB">
      <w:pPr>
        <w:widowControl w:val="0"/>
        <w:spacing w:after="0" w:line="278" w:lineRule="auto"/>
        <w:rPr>
          <w:rFonts w:ascii="Calibri" w:eastAsia="Calibri" w:hAnsi="Calibri" w:cs="Calibri"/>
          <w:color w:val="000000" w:themeColor="text1"/>
        </w:rPr>
      </w:pPr>
      <w:r w:rsidRPr="13EE91EB">
        <w:rPr>
          <w:rFonts w:ascii="Calibri" w:eastAsia="Calibri" w:hAnsi="Calibri" w:cs="Calibri"/>
          <w:color w:val="000000" w:themeColor="text1"/>
        </w:rPr>
        <w:t xml:space="preserve">These findings indicate the majority of Washington State court websites fail to provide meaningful public notice of the right to request </w:t>
      </w:r>
      <w:r w:rsidR="00D12C12">
        <w:rPr>
          <w:rFonts w:ascii="Calibri" w:eastAsia="Calibri" w:hAnsi="Calibri" w:cs="Calibri"/>
          <w:color w:val="000000" w:themeColor="text1"/>
        </w:rPr>
        <w:t xml:space="preserve">disability </w:t>
      </w:r>
      <w:r w:rsidRPr="13EE91EB">
        <w:rPr>
          <w:rFonts w:ascii="Calibri" w:eastAsia="Calibri" w:hAnsi="Calibri" w:cs="Calibri"/>
          <w:color w:val="000000" w:themeColor="text1"/>
        </w:rPr>
        <w:t>accommodations</w:t>
      </w:r>
      <w:r w:rsidR="00D12C12">
        <w:rPr>
          <w:rFonts w:ascii="Calibri" w:eastAsia="Calibri" w:hAnsi="Calibri" w:cs="Calibri"/>
          <w:color w:val="000000" w:themeColor="text1"/>
        </w:rPr>
        <w:t xml:space="preserve"> </w:t>
      </w:r>
      <w:r w:rsidRPr="13EE91EB">
        <w:rPr>
          <w:rFonts w:ascii="Calibri" w:eastAsia="Calibri" w:hAnsi="Calibri" w:cs="Calibri"/>
          <w:color w:val="000000" w:themeColor="text1"/>
        </w:rPr>
        <w:t xml:space="preserve">at court. Moreover, </w:t>
      </w:r>
      <w:r w:rsidR="00D12C12">
        <w:rPr>
          <w:rFonts w:ascii="Calibri" w:eastAsia="Calibri" w:hAnsi="Calibri" w:cs="Calibri"/>
          <w:color w:val="000000" w:themeColor="text1"/>
        </w:rPr>
        <w:t xml:space="preserve">few </w:t>
      </w:r>
      <w:r w:rsidRPr="13EE91EB">
        <w:rPr>
          <w:rFonts w:ascii="Calibri" w:eastAsia="Calibri" w:hAnsi="Calibri" w:cs="Calibri"/>
          <w:color w:val="000000" w:themeColor="text1"/>
        </w:rPr>
        <w:t xml:space="preserve">Washington State court websites provide practical information about how to exercise this right, such as who to contact </w:t>
      </w:r>
      <w:r w:rsidR="4916EE98" w:rsidRPr="3719518C">
        <w:rPr>
          <w:rFonts w:ascii="Calibri" w:eastAsia="Calibri" w:hAnsi="Calibri" w:cs="Calibri"/>
          <w:color w:val="000000" w:themeColor="text1"/>
        </w:rPr>
        <w:t>with</w:t>
      </w:r>
      <w:r w:rsidRPr="13EE91EB">
        <w:rPr>
          <w:rFonts w:ascii="Calibri" w:eastAsia="Calibri" w:hAnsi="Calibri" w:cs="Calibri"/>
          <w:color w:val="000000" w:themeColor="text1"/>
        </w:rPr>
        <w:t xml:space="preserve"> disability access inquiries, who qualifies for accommodations</w:t>
      </w:r>
      <w:r w:rsidR="43E19E19" w:rsidRPr="3719518C">
        <w:rPr>
          <w:rFonts w:ascii="Calibri" w:eastAsia="Calibri" w:hAnsi="Calibri" w:cs="Calibri"/>
          <w:color w:val="000000" w:themeColor="text1"/>
        </w:rPr>
        <w:t>,</w:t>
      </w:r>
      <w:r w:rsidRPr="13EE91EB">
        <w:rPr>
          <w:rFonts w:ascii="Calibri" w:eastAsia="Calibri" w:hAnsi="Calibri" w:cs="Calibri"/>
          <w:color w:val="000000" w:themeColor="text1"/>
        </w:rPr>
        <w:t xml:space="preserve"> or how to request them.  Accommodations are critical to ensuring disabled people’s access to state and local government services, </w:t>
      </w:r>
      <w:r w:rsidR="00691D84">
        <w:rPr>
          <w:rFonts w:ascii="Calibri" w:eastAsia="Calibri" w:hAnsi="Calibri" w:cs="Calibri"/>
          <w:color w:val="000000" w:themeColor="text1"/>
        </w:rPr>
        <w:t>including</w:t>
      </w:r>
      <w:r w:rsidRPr="13EE91EB">
        <w:rPr>
          <w:rFonts w:ascii="Calibri" w:eastAsia="Calibri" w:hAnsi="Calibri" w:cs="Calibri"/>
          <w:color w:val="000000" w:themeColor="text1"/>
        </w:rPr>
        <w:t xml:space="preserve"> the court system. In order to access this fundamental right, disabled court users must have basic information about accommodations and the process for requesting them. </w:t>
      </w:r>
    </w:p>
    <w:p w14:paraId="210A8786" w14:textId="5CEB50CC" w:rsidR="13EE91EB" w:rsidRDefault="13EE91EB" w:rsidP="13EE91EB">
      <w:pPr>
        <w:widowControl w:val="0"/>
        <w:spacing w:after="0" w:line="278" w:lineRule="auto"/>
        <w:rPr>
          <w:rFonts w:ascii="Calibri" w:eastAsia="Calibri" w:hAnsi="Calibri" w:cs="Calibri"/>
          <w:color w:val="000000" w:themeColor="text1"/>
        </w:rPr>
      </w:pPr>
    </w:p>
    <w:p w14:paraId="62C42755" w14:textId="1EB939D9" w:rsidR="7200E3E4" w:rsidRDefault="7200E3E4" w:rsidP="3719518C">
      <w:pPr>
        <w:pStyle w:val="Heading2"/>
        <w:widowControl w:val="0"/>
        <w:rPr>
          <w:rFonts w:eastAsia="Calibri"/>
          <w:color w:val="000000" w:themeColor="text1"/>
          <w:szCs w:val="24"/>
        </w:rPr>
      </w:pPr>
      <w:bookmarkStart w:id="8" w:name="_Toc214697587"/>
      <w:r w:rsidRPr="3719518C">
        <w:lastRenderedPageBreak/>
        <w:t>Recommendations</w:t>
      </w:r>
      <w:bookmarkEnd w:id="8"/>
    </w:p>
    <w:p w14:paraId="08DB2007" w14:textId="47BD037C" w:rsidR="1994323B" w:rsidRDefault="1994323B" w:rsidP="13EE91EB">
      <w:pPr>
        <w:widowControl w:val="0"/>
        <w:spacing w:after="0" w:line="278" w:lineRule="auto"/>
        <w:rPr>
          <w:rFonts w:ascii="Calibri" w:eastAsia="Calibri" w:hAnsi="Calibri" w:cs="Calibri"/>
          <w:color w:val="000000" w:themeColor="text1"/>
        </w:rPr>
      </w:pPr>
      <w:r w:rsidRPr="13EE91EB">
        <w:rPr>
          <w:rFonts w:ascii="Calibri" w:eastAsia="Calibri" w:hAnsi="Calibri" w:cs="Calibri"/>
          <w:color w:val="000000" w:themeColor="text1"/>
        </w:rPr>
        <w:t>Including ADA information on court websites is a key strategy for providing disabled people with information about their rights. To do so, we recommend that court actors:</w:t>
      </w:r>
    </w:p>
    <w:p w14:paraId="18EAAEFA" w14:textId="61F3FC82" w:rsidR="1994323B" w:rsidRDefault="1994323B" w:rsidP="3719518C">
      <w:pPr>
        <w:pStyle w:val="ListParagraph"/>
        <w:widowControl w:val="0"/>
        <w:numPr>
          <w:ilvl w:val="0"/>
          <w:numId w:val="34"/>
        </w:numPr>
        <w:spacing w:after="0" w:line="278" w:lineRule="auto"/>
        <w:contextualSpacing w:val="0"/>
        <w:rPr>
          <w:rFonts w:ascii="Calibri" w:eastAsia="Calibri" w:hAnsi="Calibri" w:cs="Calibri"/>
          <w:color w:val="000000" w:themeColor="text1"/>
        </w:rPr>
      </w:pPr>
      <w:r w:rsidRPr="13EE91EB">
        <w:rPr>
          <w:rFonts w:ascii="Calibri" w:eastAsia="Calibri" w:hAnsi="Calibri" w:cs="Calibri"/>
          <w:color w:val="000000" w:themeColor="text1"/>
        </w:rPr>
        <w:t>Designate and publicize an ADA Coordinator for each court.</w:t>
      </w:r>
    </w:p>
    <w:p w14:paraId="2AE711F2" w14:textId="4EA05829" w:rsidR="1994323B" w:rsidRDefault="1994323B" w:rsidP="3719518C">
      <w:pPr>
        <w:pStyle w:val="ListParagraph"/>
        <w:widowControl w:val="0"/>
        <w:numPr>
          <w:ilvl w:val="0"/>
          <w:numId w:val="34"/>
        </w:numPr>
        <w:spacing w:after="0" w:line="278" w:lineRule="auto"/>
        <w:contextualSpacing w:val="0"/>
        <w:rPr>
          <w:rFonts w:ascii="Calibri" w:eastAsia="Calibri" w:hAnsi="Calibri" w:cs="Calibri"/>
          <w:color w:val="000000" w:themeColor="text1"/>
        </w:rPr>
      </w:pPr>
      <w:r w:rsidRPr="13EE91EB">
        <w:rPr>
          <w:rFonts w:ascii="Calibri" w:eastAsia="Calibri" w:hAnsi="Calibri" w:cs="Calibri"/>
          <w:color w:val="000000" w:themeColor="text1"/>
        </w:rPr>
        <w:t>Create a dedicated ADA accommodations webpage with clear, consistent, and descriptive labels.</w:t>
      </w:r>
    </w:p>
    <w:p w14:paraId="09701E10" w14:textId="648C8488" w:rsidR="1994323B" w:rsidRDefault="1994323B" w:rsidP="3719518C">
      <w:pPr>
        <w:pStyle w:val="ListParagraph"/>
        <w:widowControl w:val="0"/>
        <w:numPr>
          <w:ilvl w:val="0"/>
          <w:numId w:val="34"/>
        </w:numPr>
        <w:spacing w:after="0" w:line="278" w:lineRule="auto"/>
        <w:contextualSpacing w:val="0"/>
        <w:rPr>
          <w:rFonts w:ascii="Calibri" w:eastAsia="Calibri" w:hAnsi="Calibri" w:cs="Calibri"/>
          <w:color w:val="000000" w:themeColor="text1"/>
        </w:rPr>
      </w:pPr>
      <w:r w:rsidRPr="13EE91EB">
        <w:rPr>
          <w:rFonts w:ascii="Calibri" w:eastAsia="Calibri" w:hAnsi="Calibri" w:cs="Calibri"/>
          <w:color w:val="000000" w:themeColor="text1"/>
        </w:rPr>
        <w:t>Include essential information such as definitions, eligibility, request instructions, forms, and appeal/grievance procedures.</w:t>
      </w:r>
    </w:p>
    <w:p w14:paraId="00E94546" w14:textId="78385DD2" w:rsidR="1994323B" w:rsidRDefault="1994323B" w:rsidP="3719518C">
      <w:pPr>
        <w:pStyle w:val="ListParagraph"/>
        <w:widowControl w:val="0"/>
        <w:numPr>
          <w:ilvl w:val="0"/>
          <w:numId w:val="34"/>
        </w:numPr>
        <w:spacing w:after="0" w:line="278" w:lineRule="auto"/>
        <w:contextualSpacing w:val="0"/>
        <w:rPr>
          <w:rFonts w:ascii="Calibri" w:eastAsia="Calibri" w:hAnsi="Calibri" w:cs="Calibri"/>
          <w:color w:val="000000" w:themeColor="text1"/>
        </w:rPr>
      </w:pPr>
      <w:r w:rsidRPr="13EE91EB">
        <w:rPr>
          <w:rFonts w:ascii="Calibri" w:eastAsia="Calibri" w:hAnsi="Calibri" w:cs="Calibri"/>
          <w:color w:val="000000" w:themeColor="text1"/>
        </w:rPr>
        <w:t>Ensure websites and forms meet WCAG 2.1 Level AA standards.</w:t>
      </w:r>
    </w:p>
    <w:p w14:paraId="488AA4BF" w14:textId="3F5225AF" w:rsidR="1994323B" w:rsidRDefault="1994323B" w:rsidP="3719518C">
      <w:pPr>
        <w:pStyle w:val="ListParagraph"/>
        <w:widowControl w:val="0"/>
        <w:numPr>
          <w:ilvl w:val="0"/>
          <w:numId w:val="34"/>
        </w:numPr>
        <w:spacing w:after="0" w:line="278" w:lineRule="auto"/>
        <w:contextualSpacing w:val="0"/>
        <w:rPr>
          <w:rFonts w:ascii="Calibri" w:eastAsia="Calibri" w:hAnsi="Calibri" w:cs="Calibri"/>
          <w:color w:val="000000" w:themeColor="text1"/>
        </w:rPr>
      </w:pPr>
      <w:r w:rsidRPr="13EE91EB">
        <w:rPr>
          <w:rFonts w:ascii="Calibri" w:eastAsia="Calibri" w:hAnsi="Calibri" w:cs="Calibri"/>
          <w:color w:val="000000" w:themeColor="text1"/>
        </w:rPr>
        <w:t>Provide ongoing ADA training for all court staff and professionals.</w:t>
      </w:r>
    </w:p>
    <w:p w14:paraId="0940077B" w14:textId="1040E4E4" w:rsidR="13EE91EB" w:rsidRDefault="13EE91EB" w:rsidP="13EE91EB">
      <w:pPr>
        <w:widowControl w:val="0"/>
        <w:spacing w:after="0" w:line="278" w:lineRule="auto"/>
        <w:rPr>
          <w:rFonts w:ascii="Calibri" w:eastAsia="Calibri" w:hAnsi="Calibri" w:cs="Calibri"/>
          <w:color w:val="000000" w:themeColor="text1"/>
        </w:rPr>
      </w:pPr>
    </w:p>
    <w:p w14:paraId="0DAEF663" w14:textId="712242A9" w:rsidR="1994323B" w:rsidRDefault="1994323B" w:rsidP="3719518C">
      <w:pPr>
        <w:widowControl w:val="0"/>
        <w:spacing w:after="0" w:line="278" w:lineRule="auto"/>
        <w:rPr>
          <w:rFonts w:ascii="Calibri" w:eastAsia="Calibri" w:hAnsi="Calibri" w:cs="Calibri"/>
          <w:color w:val="000000" w:themeColor="text1"/>
        </w:rPr>
      </w:pPr>
      <w:r w:rsidRPr="13EE91EB">
        <w:rPr>
          <w:rFonts w:ascii="Calibri" w:eastAsia="Calibri" w:hAnsi="Calibri" w:cs="Calibri"/>
          <w:color w:val="000000" w:themeColor="text1"/>
        </w:rPr>
        <w:t>The research team at the NW ADA Center also strongly recommends that Washington State courts collect</w:t>
      </w:r>
      <w:r w:rsidR="00D12C12">
        <w:rPr>
          <w:rFonts w:ascii="Calibri" w:eastAsia="Calibri" w:hAnsi="Calibri" w:cs="Calibri"/>
          <w:color w:val="000000" w:themeColor="text1"/>
        </w:rPr>
        <w:t xml:space="preserve"> information on</w:t>
      </w:r>
      <w:r w:rsidRPr="13EE91EB">
        <w:rPr>
          <w:rFonts w:ascii="Calibri" w:eastAsia="Calibri" w:hAnsi="Calibri" w:cs="Calibri"/>
          <w:color w:val="000000" w:themeColor="text1"/>
        </w:rPr>
        <w:t xml:space="preserve"> ADA accommodation requests and denials in a consistent, ongoing basis and develop a database for this purpose, in alignment with GR 33.</w:t>
      </w:r>
      <w:r w:rsidRPr="13EE91EB">
        <w:rPr>
          <w:rFonts w:ascii="Calibri" w:eastAsia="Calibri" w:hAnsi="Calibri" w:cs="Calibri"/>
          <w:color w:val="000000" w:themeColor="text1"/>
          <w:vertAlign w:val="superscript"/>
        </w:rPr>
        <w:t>1</w:t>
      </w:r>
      <w:r w:rsidRPr="13EE91EB">
        <w:rPr>
          <w:rFonts w:ascii="Calibri" w:eastAsia="Calibri" w:hAnsi="Calibri" w:cs="Calibri"/>
          <w:color w:val="000000" w:themeColor="text1"/>
        </w:rPr>
        <w:t xml:space="preserve"> Consistently documenting disability accommodation requests submitted to each court would enable state actors to 1) </w:t>
      </w:r>
      <w:r w:rsidR="007D68AE">
        <w:rPr>
          <w:rFonts w:ascii="Calibri" w:eastAsia="Calibri" w:hAnsi="Calibri" w:cs="Calibri"/>
          <w:color w:val="000000" w:themeColor="text1"/>
        </w:rPr>
        <w:t xml:space="preserve">empirically </w:t>
      </w:r>
      <w:r w:rsidRPr="13EE91EB">
        <w:rPr>
          <w:rFonts w:ascii="Calibri" w:eastAsia="Calibri" w:hAnsi="Calibri" w:cs="Calibri"/>
          <w:color w:val="000000" w:themeColor="text1"/>
        </w:rPr>
        <w:t>gauge the level of demand for such accommodations, 2) plan for and implement capacity building, and 3) intermittently evaluate court compliance with state and federal laws.</w:t>
      </w:r>
    </w:p>
    <w:p w14:paraId="3ED718C4" w14:textId="29BAC3D4" w:rsidR="3719518C" w:rsidRDefault="3719518C" w:rsidP="3719518C">
      <w:pPr>
        <w:widowControl w:val="0"/>
        <w:spacing w:after="0" w:line="278" w:lineRule="auto"/>
        <w:rPr>
          <w:rStyle w:val="normaltextrun"/>
          <w:rFonts w:ascii="Calibri" w:eastAsia="Calibri" w:hAnsi="Calibri" w:cs="Calibri"/>
          <w:color w:val="000000" w:themeColor="text1"/>
        </w:rPr>
      </w:pPr>
    </w:p>
    <w:p w14:paraId="006DFC98" w14:textId="64281582" w:rsidR="1994323B" w:rsidRDefault="1994323B" w:rsidP="3719518C">
      <w:pPr>
        <w:widowControl w:val="0"/>
        <w:spacing w:after="0" w:line="278" w:lineRule="auto"/>
        <w:rPr>
          <w:rFonts w:ascii="Calibri" w:eastAsia="Calibri" w:hAnsi="Calibri" w:cs="Calibri"/>
          <w:color w:val="000000" w:themeColor="text1"/>
        </w:rPr>
      </w:pPr>
      <w:r w:rsidRPr="13EE91EB">
        <w:rPr>
          <w:rStyle w:val="normaltextrun"/>
          <w:rFonts w:ascii="Calibri" w:eastAsia="Calibri" w:hAnsi="Calibri" w:cs="Calibri"/>
          <w:color w:val="000000" w:themeColor="text1"/>
        </w:rPr>
        <w:t>To address ongoing training needs related to fulfilling responsibilities under the ADA and GR 33, we also recommend formally connecting individuals designated as the ADA or Access Coordinator for each court with each other</w:t>
      </w:r>
      <w:r w:rsidRPr="13EE91EB">
        <w:rPr>
          <w:rFonts w:ascii="Calibri" w:eastAsia="Calibri" w:hAnsi="Calibri" w:cs="Calibri"/>
          <w:color w:val="000000" w:themeColor="text1"/>
        </w:rPr>
        <w:t xml:space="preserve"> </w:t>
      </w:r>
      <w:r w:rsidRPr="13EE91EB">
        <w:rPr>
          <w:rStyle w:val="normaltextrun"/>
          <w:rFonts w:ascii="Calibri" w:eastAsia="Calibri" w:hAnsi="Calibri" w:cs="Calibri"/>
          <w:color w:val="000000" w:themeColor="text1"/>
        </w:rPr>
        <w:t xml:space="preserve">through formal or informal means. One way to build such an infrastructure would be to create a Community of Practice (COP) among </w:t>
      </w:r>
      <w:r w:rsidR="00B95C58">
        <w:rPr>
          <w:rStyle w:val="normaltextrun"/>
          <w:rFonts w:ascii="Calibri" w:eastAsia="Calibri" w:hAnsi="Calibri" w:cs="Calibri"/>
          <w:color w:val="000000" w:themeColor="text1"/>
        </w:rPr>
        <w:t>those</w:t>
      </w:r>
      <w:r w:rsidRPr="13EE91EB">
        <w:rPr>
          <w:rStyle w:val="normaltextrun"/>
          <w:rFonts w:ascii="Calibri" w:eastAsia="Calibri" w:hAnsi="Calibri" w:cs="Calibri"/>
          <w:color w:val="000000" w:themeColor="text1"/>
        </w:rPr>
        <w:t> designated </w:t>
      </w:r>
      <w:r w:rsidR="001816B2">
        <w:rPr>
          <w:rStyle w:val="normaltextrun"/>
          <w:rFonts w:ascii="Calibri" w:eastAsia="Calibri" w:hAnsi="Calibri" w:cs="Calibri"/>
          <w:color w:val="000000" w:themeColor="text1"/>
        </w:rPr>
        <w:t>as</w:t>
      </w:r>
      <w:r w:rsidRPr="13EE91EB">
        <w:rPr>
          <w:rStyle w:val="normaltextrun"/>
          <w:rFonts w:ascii="Calibri" w:eastAsia="Calibri" w:hAnsi="Calibri" w:cs="Calibri"/>
          <w:color w:val="000000" w:themeColor="text1"/>
        </w:rPr>
        <w:t> </w:t>
      </w:r>
      <w:r w:rsidR="001816B2">
        <w:rPr>
          <w:rStyle w:val="normaltextrun"/>
          <w:rFonts w:ascii="Calibri" w:eastAsia="Calibri" w:hAnsi="Calibri" w:cs="Calibri"/>
          <w:color w:val="000000" w:themeColor="text1"/>
        </w:rPr>
        <w:t xml:space="preserve">court </w:t>
      </w:r>
      <w:r w:rsidRPr="13EE91EB">
        <w:rPr>
          <w:rStyle w:val="normaltextrun"/>
          <w:rFonts w:ascii="Calibri" w:eastAsia="Calibri" w:hAnsi="Calibri" w:cs="Calibri"/>
          <w:color w:val="000000" w:themeColor="text1"/>
        </w:rPr>
        <w:t>ADA Coordinator</w:t>
      </w:r>
      <w:r w:rsidR="001816B2">
        <w:rPr>
          <w:rStyle w:val="normaltextrun"/>
          <w:rFonts w:ascii="Calibri" w:eastAsia="Calibri" w:hAnsi="Calibri" w:cs="Calibri"/>
          <w:color w:val="000000" w:themeColor="text1"/>
        </w:rPr>
        <w:t>s</w:t>
      </w:r>
      <w:r w:rsidRPr="13EE91EB">
        <w:rPr>
          <w:rFonts w:ascii="Calibri" w:eastAsia="Calibri" w:hAnsi="Calibri" w:cs="Calibri"/>
          <w:color w:val="000000" w:themeColor="text1"/>
        </w:rPr>
        <w:t xml:space="preserve"> </w:t>
      </w:r>
      <w:r w:rsidRPr="13EE91EB">
        <w:rPr>
          <w:rStyle w:val="normaltextrun"/>
          <w:rFonts w:ascii="Calibri" w:eastAsia="Calibri" w:hAnsi="Calibri" w:cs="Calibri"/>
          <w:color w:val="000000" w:themeColor="text1"/>
        </w:rPr>
        <w:t xml:space="preserve">that holds regular, virtual meetings. The COP structure would foster peer mentoring, making it easier to onboard new </w:t>
      </w:r>
      <w:r w:rsidR="00C81F76">
        <w:rPr>
          <w:rStyle w:val="normaltextrun"/>
          <w:rFonts w:ascii="Calibri" w:eastAsia="Calibri" w:hAnsi="Calibri" w:cs="Calibri"/>
          <w:color w:val="000000" w:themeColor="text1"/>
        </w:rPr>
        <w:t xml:space="preserve">court </w:t>
      </w:r>
      <w:r w:rsidRPr="13EE91EB">
        <w:rPr>
          <w:rStyle w:val="normaltextrun"/>
          <w:rFonts w:ascii="Calibri" w:eastAsia="Calibri" w:hAnsi="Calibri" w:cs="Calibri"/>
          <w:color w:val="000000" w:themeColor="text1"/>
        </w:rPr>
        <w:t>ADA Coordinators and disseminate relevant information, tools, and resources among existing ones. </w:t>
      </w:r>
    </w:p>
    <w:p w14:paraId="52D6BA1B" w14:textId="2B4F3722" w:rsidR="3719518C" w:rsidRDefault="3719518C" w:rsidP="3719518C">
      <w:pPr>
        <w:widowControl w:val="0"/>
        <w:spacing w:after="0" w:line="278" w:lineRule="auto"/>
        <w:rPr>
          <w:rFonts w:ascii="Calibri" w:eastAsia="Calibri" w:hAnsi="Calibri" w:cs="Calibri"/>
          <w:color w:val="000000" w:themeColor="text1"/>
        </w:rPr>
      </w:pPr>
    </w:p>
    <w:p w14:paraId="60A42674" w14:textId="591BF08D" w:rsidR="1994323B" w:rsidRDefault="1994323B" w:rsidP="3719518C">
      <w:pPr>
        <w:widowControl w:val="0"/>
        <w:spacing w:after="0" w:line="278" w:lineRule="auto"/>
        <w:rPr>
          <w:rFonts w:ascii="Calibri" w:eastAsia="Calibri" w:hAnsi="Calibri" w:cs="Calibri"/>
          <w:color w:val="000000" w:themeColor="text1"/>
        </w:rPr>
      </w:pPr>
      <w:r w:rsidRPr="13EE91EB">
        <w:rPr>
          <w:rFonts w:ascii="Calibri" w:eastAsia="Calibri" w:hAnsi="Calibri" w:cs="Calibri"/>
          <w:color w:val="000000" w:themeColor="text1"/>
        </w:rPr>
        <w:t>By implementing these recommendations, Washington State courts can better fulfill their obligations</w:t>
      </w:r>
      <w:r w:rsidR="731E9875" w:rsidRPr="3719518C">
        <w:rPr>
          <w:rFonts w:ascii="Calibri" w:eastAsia="Calibri" w:hAnsi="Calibri" w:cs="Calibri"/>
          <w:color w:val="000000" w:themeColor="text1"/>
        </w:rPr>
        <w:t xml:space="preserve"> under the ADA and GR 33</w:t>
      </w:r>
      <w:r w:rsidRPr="13EE91EB">
        <w:rPr>
          <w:rFonts w:ascii="Calibri" w:eastAsia="Calibri" w:hAnsi="Calibri" w:cs="Calibri"/>
          <w:color w:val="000000" w:themeColor="text1"/>
        </w:rPr>
        <w:t>, reduce barriers to access, and promote equitable participation in judicial proceedings for people with disabilities.</w:t>
      </w:r>
    </w:p>
    <w:p w14:paraId="0A7C934C" w14:textId="46CFDC95" w:rsidR="13EE91EB" w:rsidRDefault="13EE91EB" w:rsidP="13EE91EB">
      <w:pPr>
        <w:spacing w:after="0" w:line="278" w:lineRule="auto"/>
        <w:rPr>
          <w:rFonts w:ascii="Calibri" w:hAnsi="Calibri" w:cs="Calibri"/>
        </w:rPr>
      </w:pPr>
    </w:p>
    <w:p w14:paraId="0C46FA20" w14:textId="5B383972" w:rsidR="3A92452C" w:rsidRPr="002E70E1" w:rsidRDefault="3A92452C" w:rsidP="3A92452C">
      <w:pPr>
        <w:rPr>
          <w:rFonts w:ascii="Calibri" w:hAnsi="Calibri" w:cs="Calibri"/>
        </w:rPr>
      </w:pPr>
    </w:p>
    <w:p w14:paraId="30EDA07F" w14:textId="1C6DBBCA" w:rsidR="00947237" w:rsidRPr="002E70E1" w:rsidRDefault="00FB1F7F" w:rsidP="1EB5ED0A">
      <w:pPr>
        <w:spacing w:after="0" w:line="360" w:lineRule="auto"/>
        <w:rPr>
          <w:rFonts w:ascii="Calibri" w:hAnsi="Calibri" w:cs="Calibri"/>
        </w:rPr>
      </w:pPr>
      <w:r w:rsidRPr="002E70E1">
        <w:rPr>
          <w:rFonts w:ascii="Calibri" w:hAnsi="Calibri" w:cs="Calibri"/>
        </w:rPr>
        <w:br w:type="page"/>
      </w:r>
    </w:p>
    <w:sdt>
      <w:sdtPr>
        <w:rPr>
          <w:rFonts w:asciiTheme="minorHAnsi" w:eastAsiaTheme="minorEastAsia" w:hAnsiTheme="minorHAnsi" w:cstheme="minorBidi"/>
          <w:color w:val="auto"/>
          <w:sz w:val="24"/>
          <w:szCs w:val="24"/>
          <w:lang w:eastAsia="ja-JP"/>
        </w:rPr>
        <w:id w:val="897094728"/>
        <w:docPartObj>
          <w:docPartGallery w:val="Table of Contents"/>
          <w:docPartUnique/>
        </w:docPartObj>
      </w:sdtPr>
      <w:sdtEndPr>
        <w:rPr>
          <w:b/>
          <w:bCs/>
          <w:noProof/>
        </w:rPr>
      </w:sdtEndPr>
      <w:sdtContent>
        <w:p w14:paraId="5707D24B" w14:textId="28BAA0ED" w:rsidR="005170A7" w:rsidRPr="002E70E1" w:rsidRDefault="005170A7" w:rsidP="00125375">
          <w:pPr>
            <w:pStyle w:val="TOCHeading"/>
          </w:pPr>
          <w:r w:rsidRPr="002E70E1">
            <w:t>Table of Contents</w:t>
          </w:r>
        </w:p>
        <w:p w14:paraId="30B86210" w14:textId="364E26E5" w:rsidR="00A93C82" w:rsidRDefault="005170A7">
          <w:pPr>
            <w:pStyle w:val="TOC1"/>
            <w:rPr>
              <w:rFonts w:asciiTheme="minorHAnsi" w:hAnsiTheme="minorHAnsi"/>
              <w:bCs w:val="0"/>
              <w:noProof/>
              <w:color w:val="auto"/>
              <w:kern w:val="2"/>
              <w:lang w:eastAsia="en-US"/>
              <w14:ligatures w14:val="standardContextual"/>
            </w:rPr>
          </w:pPr>
          <w:r w:rsidRPr="002E70E1">
            <w:rPr>
              <w:rFonts w:ascii="Calibri" w:hAnsi="Calibri" w:cs="Calibri"/>
            </w:rPr>
            <w:fldChar w:fldCharType="begin"/>
          </w:r>
          <w:r w:rsidRPr="002E70E1">
            <w:rPr>
              <w:rFonts w:ascii="Calibri" w:hAnsi="Calibri" w:cs="Calibri"/>
            </w:rPr>
            <w:instrText xml:space="preserve"> TOC \o "1-3" \h \z \u </w:instrText>
          </w:r>
          <w:r w:rsidRPr="002E70E1">
            <w:rPr>
              <w:rFonts w:ascii="Calibri" w:hAnsi="Calibri" w:cs="Calibri"/>
            </w:rPr>
            <w:fldChar w:fldCharType="separate"/>
          </w:r>
          <w:hyperlink w:anchor="_Toc214697581" w:history="1">
            <w:r w:rsidR="00A93C82" w:rsidRPr="00BA4DD9">
              <w:rPr>
                <w:rStyle w:val="Hyperlink"/>
                <w:noProof/>
              </w:rPr>
              <w:t>Funding Statement</w:t>
            </w:r>
            <w:r w:rsidR="00A93C82">
              <w:rPr>
                <w:noProof/>
                <w:webHidden/>
              </w:rPr>
              <w:tab/>
            </w:r>
            <w:r w:rsidR="00A93C82">
              <w:rPr>
                <w:noProof/>
                <w:webHidden/>
              </w:rPr>
              <w:fldChar w:fldCharType="begin"/>
            </w:r>
            <w:r w:rsidR="00A93C82">
              <w:rPr>
                <w:noProof/>
                <w:webHidden/>
              </w:rPr>
              <w:instrText xml:space="preserve"> PAGEREF _Toc214697581 \h </w:instrText>
            </w:r>
            <w:r w:rsidR="00A93C82">
              <w:rPr>
                <w:noProof/>
                <w:webHidden/>
              </w:rPr>
            </w:r>
            <w:r w:rsidR="00A93C82">
              <w:rPr>
                <w:noProof/>
                <w:webHidden/>
              </w:rPr>
              <w:fldChar w:fldCharType="separate"/>
            </w:r>
            <w:r w:rsidR="00D362E1">
              <w:rPr>
                <w:noProof/>
                <w:webHidden/>
              </w:rPr>
              <w:t>i</w:t>
            </w:r>
            <w:r w:rsidR="00A93C82">
              <w:rPr>
                <w:noProof/>
                <w:webHidden/>
              </w:rPr>
              <w:fldChar w:fldCharType="end"/>
            </w:r>
          </w:hyperlink>
        </w:p>
        <w:p w14:paraId="2C96D53B" w14:textId="2E733369" w:rsidR="00A93C82" w:rsidRDefault="00A93C82">
          <w:pPr>
            <w:pStyle w:val="TOC1"/>
            <w:rPr>
              <w:rFonts w:asciiTheme="minorHAnsi" w:hAnsiTheme="minorHAnsi"/>
              <w:bCs w:val="0"/>
              <w:noProof/>
              <w:color w:val="auto"/>
              <w:kern w:val="2"/>
              <w:lang w:eastAsia="en-US"/>
              <w14:ligatures w14:val="standardContextual"/>
            </w:rPr>
          </w:pPr>
          <w:hyperlink w:anchor="_Toc214697582" w:history="1">
            <w:r w:rsidRPr="00BA4DD9">
              <w:rPr>
                <w:rStyle w:val="Hyperlink"/>
                <w:noProof/>
              </w:rPr>
              <w:t>Acknowledgements</w:t>
            </w:r>
            <w:r>
              <w:rPr>
                <w:noProof/>
                <w:webHidden/>
              </w:rPr>
              <w:tab/>
            </w:r>
            <w:r>
              <w:rPr>
                <w:noProof/>
                <w:webHidden/>
              </w:rPr>
              <w:fldChar w:fldCharType="begin"/>
            </w:r>
            <w:r>
              <w:rPr>
                <w:noProof/>
                <w:webHidden/>
              </w:rPr>
              <w:instrText xml:space="preserve"> PAGEREF _Toc214697582 \h </w:instrText>
            </w:r>
            <w:r>
              <w:rPr>
                <w:noProof/>
                <w:webHidden/>
              </w:rPr>
            </w:r>
            <w:r>
              <w:rPr>
                <w:noProof/>
                <w:webHidden/>
              </w:rPr>
              <w:fldChar w:fldCharType="separate"/>
            </w:r>
            <w:r w:rsidR="00D362E1">
              <w:rPr>
                <w:noProof/>
                <w:webHidden/>
              </w:rPr>
              <w:t>i</w:t>
            </w:r>
            <w:r>
              <w:rPr>
                <w:noProof/>
                <w:webHidden/>
              </w:rPr>
              <w:fldChar w:fldCharType="end"/>
            </w:r>
          </w:hyperlink>
        </w:p>
        <w:p w14:paraId="317F14F9" w14:textId="755B0F5C" w:rsidR="00A93C82" w:rsidRDefault="00A93C82">
          <w:pPr>
            <w:pStyle w:val="TOC1"/>
            <w:rPr>
              <w:rFonts w:asciiTheme="minorHAnsi" w:hAnsiTheme="minorHAnsi"/>
              <w:bCs w:val="0"/>
              <w:noProof/>
              <w:color w:val="auto"/>
              <w:kern w:val="2"/>
              <w:lang w:eastAsia="en-US"/>
              <w14:ligatures w14:val="standardContextual"/>
            </w:rPr>
          </w:pPr>
          <w:hyperlink w:anchor="_Toc214697583" w:history="1">
            <w:r w:rsidRPr="00BA4DD9">
              <w:rPr>
                <w:rStyle w:val="Hyperlink"/>
                <w:noProof/>
              </w:rPr>
              <w:t>Acronyms Used in the Report</w:t>
            </w:r>
            <w:r>
              <w:rPr>
                <w:noProof/>
                <w:webHidden/>
              </w:rPr>
              <w:tab/>
            </w:r>
            <w:r>
              <w:rPr>
                <w:noProof/>
                <w:webHidden/>
              </w:rPr>
              <w:fldChar w:fldCharType="begin"/>
            </w:r>
            <w:r>
              <w:rPr>
                <w:noProof/>
                <w:webHidden/>
              </w:rPr>
              <w:instrText xml:space="preserve"> PAGEREF _Toc214697583 \h </w:instrText>
            </w:r>
            <w:r>
              <w:rPr>
                <w:noProof/>
                <w:webHidden/>
              </w:rPr>
            </w:r>
            <w:r>
              <w:rPr>
                <w:noProof/>
                <w:webHidden/>
              </w:rPr>
              <w:fldChar w:fldCharType="separate"/>
            </w:r>
            <w:r w:rsidR="00D362E1">
              <w:rPr>
                <w:noProof/>
                <w:webHidden/>
              </w:rPr>
              <w:t>ii</w:t>
            </w:r>
            <w:r>
              <w:rPr>
                <w:noProof/>
                <w:webHidden/>
              </w:rPr>
              <w:fldChar w:fldCharType="end"/>
            </w:r>
          </w:hyperlink>
        </w:p>
        <w:p w14:paraId="73545471" w14:textId="6D2E30E4" w:rsidR="00A93C82" w:rsidRDefault="00A93C82">
          <w:pPr>
            <w:pStyle w:val="TOC1"/>
            <w:rPr>
              <w:rFonts w:asciiTheme="minorHAnsi" w:hAnsiTheme="minorHAnsi"/>
              <w:bCs w:val="0"/>
              <w:noProof/>
              <w:color w:val="auto"/>
              <w:kern w:val="2"/>
              <w:lang w:eastAsia="en-US"/>
              <w14:ligatures w14:val="standardContextual"/>
            </w:rPr>
          </w:pPr>
          <w:hyperlink w:anchor="_Toc214697584" w:history="1">
            <w:r w:rsidRPr="00BA4DD9">
              <w:rPr>
                <w:rStyle w:val="Hyperlink"/>
                <w:noProof/>
              </w:rPr>
              <w:t>Website Terms</w:t>
            </w:r>
            <w:r>
              <w:rPr>
                <w:noProof/>
                <w:webHidden/>
              </w:rPr>
              <w:tab/>
            </w:r>
            <w:r>
              <w:rPr>
                <w:noProof/>
                <w:webHidden/>
              </w:rPr>
              <w:fldChar w:fldCharType="begin"/>
            </w:r>
            <w:r>
              <w:rPr>
                <w:noProof/>
                <w:webHidden/>
              </w:rPr>
              <w:instrText xml:space="preserve"> PAGEREF _Toc214697584 \h </w:instrText>
            </w:r>
            <w:r>
              <w:rPr>
                <w:noProof/>
                <w:webHidden/>
              </w:rPr>
            </w:r>
            <w:r>
              <w:rPr>
                <w:noProof/>
                <w:webHidden/>
              </w:rPr>
              <w:fldChar w:fldCharType="separate"/>
            </w:r>
            <w:r w:rsidR="00D362E1">
              <w:rPr>
                <w:noProof/>
                <w:webHidden/>
              </w:rPr>
              <w:t>ii</w:t>
            </w:r>
            <w:r>
              <w:rPr>
                <w:noProof/>
                <w:webHidden/>
              </w:rPr>
              <w:fldChar w:fldCharType="end"/>
            </w:r>
          </w:hyperlink>
        </w:p>
        <w:p w14:paraId="053877E7" w14:textId="0A757E27" w:rsidR="00A93C82" w:rsidRDefault="00A93C82">
          <w:pPr>
            <w:pStyle w:val="TOC1"/>
            <w:rPr>
              <w:rFonts w:asciiTheme="minorHAnsi" w:hAnsiTheme="minorHAnsi"/>
              <w:bCs w:val="0"/>
              <w:noProof/>
              <w:color w:val="auto"/>
              <w:kern w:val="2"/>
              <w:lang w:eastAsia="en-US"/>
              <w14:ligatures w14:val="standardContextual"/>
            </w:rPr>
          </w:pPr>
          <w:hyperlink w:anchor="_Toc214697585" w:history="1">
            <w:r w:rsidRPr="00BA4DD9">
              <w:rPr>
                <w:rStyle w:val="Hyperlink"/>
                <w:noProof/>
              </w:rPr>
              <w:t>Executive Summary</w:t>
            </w:r>
            <w:r>
              <w:rPr>
                <w:noProof/>
                <w:webHidden/>
              </w:rPr>
              <w:tab/>
            </w:r>
            <w:r>
              <w:rPr>
                <w:noProof/>
                <w:webHidden/>
              </w:rPr>
              <w:fldChar w:fldCharType="begin"/>
            </w:r>
            <w:r>
              <w:rPr>
                <w:noProof/>
                <w:webHidden/>
              </w:rPr>
              <w:instrText xml:space="preserve"> PAGEREF _Toc214697585 \h </w:instrText>
            </w:r>
            <w:r>
              <w:rPr>
                <w:noProof/>
                <w:webHidden/>
              </w:rPr>
            </w:r>
            <w:r>
              <w:rPr>
                <w:noProof/>
                <w:webHidden/>
              </w:rPr>
              <w:fldChar w:fldCharType="separate"/>
            </w:r>
            <w:r w:rsidR="00D362E1">
              <w:rPr>
                <w:noProof/>
                <w:webHidden/>
              </w:rPr>
              <w:t>iii</w:t>
            </w:r>
            <w:r>
              <w:rPr>
                <w:noProof/>
                <w:webHidden/>
              </w:rPr>
              <w:fldChar w:fldCharType="end"/>
            </w:r>
          </w:hyperlink>
        </w:p>
        <w:p w14:paraId="625C8E57" w14:textId="0AEFB7D4" w:rsidR="00A93C82" w:rsidRDefault="00A93C82">
          <w:pPr>
            <w:pStyle w:val="TOC2"/>
            <w:rPr>
              <w:bCs w:val="0"/>
              <w:noProof/>
              <w:color w:val="auto"/>
              <w:kern w:val="2"/>
              <w:szCs w:val="24"/>
              <w:lang w:eastAsia="en-US"/>
              <w14:ligatures w14:val="standardContextual"/>
            </w:rPr>
          </w:pPr>
          <w:hyperlink w:anchor="_Toc214697586" w:history="1">
            <w:r w:rsidRPr="00BA4DD9">
              <w:rPr>
                <w:rStyle w:val="Hyperlink"/>
                <w:noProof/>
              </w:rPr>
              <w:t>Key findings</w:t>
            </w:r>
            <w:r>
              <w:rPr>
                <w:noProof/>
                <w:webHidden/>
              </w:rPr>
              <w:tab/>
            </w:r>
            <w:r>
              <w:rPr>
                <w:noProof/>
                <w:webHidden/>
              </w:rPr>
              <w:fldChar w:fldCharType="begin"/>
            </w:r>
            <w:r>
              <w:rPr>
                <w:noProof/>
                <w:webHidden/>
              </w:rPr>
              <w:instrText xml:space="preserve"> PAGEREF _Toc214697586 \h </w:instrText>
            </w:r>
            <w:r>
              <w:rPr>
                <w:noProof/>
                <w:webHidden/>
              </w:rPr>
            </w:r>
            <w:r>
              <w:rPr>
                <w:noProof/>
                <w:webHidden/>
              </w:rPr>
              <w:fldChar w:fldCharType="separate"/>
            </w:r>
            <w:r w:rsidR="00D362E1">
              <w:rPr>
                <w:noProof/>
                <w:webHidden/>
              </w:rPr>
              <w:t>iii</w:t>
            </w:r>
            <w:r>
              <w:rPr>
                <w:noProof/>
                <w:webHidden/>
              </w:rPr>
              <w:fldChar w:fldCharType="end"/>
            </w:r>
          </w:hyperlink>
        </w:p>
        <w:p w14:paraId="13CD8D01" w14:textId="2F8B5F41" w:rsidR="00A93C82" w:rsidRDefault="00A93C82">
          <w:pPr>
            <w:pStyle w:val="TOC2"/>
            <w:rPr>
              <w:bCs w:val="0"/>
              <w:noProof/>
              <w:color w:val="auto"/>
              <w:kern w:val="2"/>
              <w:szCs w:val="24"/>
              <w:lang w:eastAsia="en-US"/>
              <w14:ligatures w14:val="standardContextual"/>
            </w:rPr>
          </w:pPr>
          <w:hyperlink w:anchor="_Toc214697587" w:history="1">
            <w:r w:rsidRPr="00BA4DD9">
              <w:rPr>
                <w:rStyle w:val="Hyperlink"/>
                <w:noProof/>
              </w:rPr>
              <w:t>Recommendations</w:t>
            </w:r>
            <w:r>
              <w:rPr>
                <w:noProof/>
                <w:webHidden/>
              </w:rPr>
              <w:tab/>
            </w:r>
            <w:r>
              <w:rPr>
                <w:noProof/>
                <w:webHidden/>
              </w:rPr>
              <w:fldChar w:fldCharType="begin"/>
            </w:r>
            <w:r>
              <w:rPr>
                <w:noProof/>
                <w:webHidden/>
              </w:rPr>
              <w:instrText xml:space="preserve"> PAGEREF _Toc214697587 \h </w:instrText>
            </w:r>
            <w:r>
              <w:rPr>
                <w:noProof/>
                <w:webHidden/>
              </w:rPr>
            </w:r>
            <w:r>
              <w:rPr>
                <w:noProof/>
                <w:webHidden/>
              </w:rPr>
              <w:fldChar w:fldCharType="separate"/>
            </w:r>
            <w:r w:rsidR="00D362E1">
              <w:rPr>
                <w:noProof/>
                <w:webHidden/>
              </w:rPr>
              <w:t>iv</w:t>
            </w:r>
            <w:r>
              <w:rPr>
                <w:noProof/>
                <w:webHidden/>
              </w:rPr>
              <w:fldChar w:fldCharType="end"/>
            </w:r>
          </w:hyperlink>
        </w:p>
        <w:p w14:paraId="4FA71A55" w14:textId="62EEBD0B" w:rsidR="00A93C82" w:rsidRDefault="00A93C82">
          <w:pPr>
            <w:pStyle w:val="TOC1"/>
            <w:rPr>
              <w:rFonts w:asciiTheme="minorHAnsi" w:hAnsiTheme="minorHAnsi"/>
              <w:bCs w:val="0"/>
              <w:noProof/>
              <w:color w:val="auto"/>
              <w:kern w:val="2"/>
              <w:lang w:eastAsia="en-US"/>
              <w14:ligatures w14:val="standardContextual"/>
            </w:rPr>
          </w:pPr>
          <w:hyperlink w:anchor="_Toc214697588" w:history="1">
            <w:r w:rsidRPr="00BA4DD9">
              <w:rPr>
                <w:rStyle w:val="Hyperlink"/>
                <w:noProof/>
              </w:rPr>
              <w:t>Purpose</w:t>
            </w:r>
            <w:r>
              <w:rPr>
                <w:noProof/>
                <w:webHidden/>
              </w:rPr>
              <w:tab/>
            </w:r>
            <w:r>
              <w:rPr>
                <w:noProof/>
                <w:webHidden/>
              </w:rPr>
              <w:fldChar w:fldCharType="begin"/>
            </w:r>
            <w:r>
              <w:rPr>
                <w:noProof/>
                <w:webHidden/>
              </w:rPr>
              <w:instrText xml:space="preserve"> PAGEREF _Toc214697588 \h </w:instrText>
            </w:r>
            <w:r>
              <w:rPr>
                <w:noProof/>
                <w:webHidden/>
              </w:rPr>
            </w:r>
            <w:r>
              <w:rPr>
                <w:noProof/>
                <w:webHidden/>
              </w:rPr>
              <w:fldChar w:fldCharType="separate"/>
            </w:r>
            <w:r w:rsidR="00D362E1">
              <w:rPr>
                <w:noProof/>
                <w:webHidden/>
              </w:rPr>
              <w:t>1</w:t>
            </w:r>
            <w:r>
              <w:rPr>
                <w:noProof/>
                <w:webHidden/>
              </w:rPr>
              <w:fldChar w:fldCharType="end"/>
            </w:r>
          </w:hyperlink>
        </w:p>
        <w:p w14:paraId="58AA06D8" w14:textId="6E53ECCB" w:rsidR="00A93C82" w:rsidRDefault="00A93C82">
          <w:pPr>
            <w:pStyle w:val="TOC1"/>
            <w:rPr>
              <w:rFonts w:asciiTheme="minorHAnsi" w:hAnsiTheme="minorHAnsi"/>
              <w:bCs w:val="0"/>
              <w:noProof/>
              <w:color w:val="auto"/>
              <w:kern w:val="2"/>
              <w:lang w:eastAsia="en-US"/>
              <w14:ligatures w14:val="standardContextual"/>
            </w:rPr>
          </w:pPr>
          <w:hyperlink w:anchor="_Toc214697589" w:history="1">
            <w:r w:rsidRPr="00BA4DD9">
              <w:rPr>
                <w:rStyle w:val="Hyperlink"/>
                <w:noProof/>
              </w:rPr>
              <w:t>Background</w:t>
            </w:r>
            <w:r>
              <w:rPr>
                <w:noProof/>
                <w:webHidden/>
              </w:rPr>
              <w:tab/>
            </w:r>
            <w:r>
              <w:rPr>
                <w:noProof/>
                <w:webHidden/>
              </w:rPr>
              <w:fldChar w:fldCharType="begin"/>
            </w:r>
            <w:r>
              <w:rPr>
                <w:noProof/>
                <w:webHidden/>
              </w:rPr>
              <w:instrText xml:space="preserve"> PAGEREF _Toc214697589 \h </w:instrText>
            </w:r>
            <w:r>
              <w:rPr>
                <w:noProof/>
                <w:webHidden/>
              </w:rPr>
            </w:r>
            <w:r>
              <w:rPr>
                <w:noProof/>
                <w:webHidden/>
              </w:rPr>
              <w:fldChar w:fldCharType="separate"/>
            </w:r>
            <w:r w:rsidR="00D362E1">
              <w:rPr>
                <w:noProof/>
                <w:webHidden/>
              </w:rPr>
              <w:t>1</w:t>
            </w:r>
            <w:r>
              <w:rPr>
                <w:noProof/>
                <w:webHidden/>
              </w:rPr>
              <w:fldChar w:fldCharType="end"/>
            </w:r>
          </w:hyperlink>
        </w:p>
        <w:p w14:paraId="0DD56FC1" w14:textId="525734F1" w:rsidR="00A93C82" w:rsidRDefault="00A93C82">
          <w:pPr>
            <w:pStyle w:val="TOC2"/>
            <w:rPr>
              <w:bCs w:val="0"/>
              <w:noProof/>
              <w:color w:val="auto"/>
              <w:kern w:val="2"/>
              <w:szCs w:val="24"/>
              <w:lang w:eastAsia="en-US"/>
              <w14:ligatures w14:val="standardContextual"/>
            </w:rPr>
          </w:pPr>
          <w:hyperlink w:anchor="_Toc214697590" w:history="1">
            <w:r w:rsidRPr="00BA4DD9">
              <w:rPr>
                <w:rStyle w:val="Hyperlink"/>
                <w:noProof/>
              </w:rPr>
              <w:t>Federal Legislation: the ADA</w:t>
            </w:r>
            <w:r>
              <w:rPr>
                <w:noProof/>
                <w:webHidden/>
              </w:rPr>
              <w:tab/>
            </w:r>
            <w:r>
              <w:rPr>
                <w:noProof/>
                <w:webHidden/>
              </w:rPr>
              <w:fldChar w:fldCharType="begin"/>
            </w:r>
            <w:r>
              <w:rPr>
                <w:noProof/>
                <w:webHidden/>
              </w:rPr>
              <w:instrText xml:space="preserve"> PAGEREF _Toc214697590 \h </w:instrText>
            </w:r>
            <w:r>
              <w:rPr>
                <w:noProof/>
                <w:webHidden/>
              </w:rPr>
            </w:r>
            <w:r>
              <w:rPr>
                <w:noProof/>
                <w:webHidden/>
              </w:rPr>
              <w:fldChar w:fldCharType="separate"/>
            </w:r>
            <w:r w:rsidR="00D362E1">
              <w:rPr>
                <w:noProof/>
                <w:webHidden/>
              </w:rPr>
              <w:t>1</w:t>
            </w:r>
            <w:r>
              <w:rPr>
                <w:noProof/>
                <w:webHidden/>
              </w:rPr>
              <w:fldChar w:fldCharType="end"/>
            </w:r>
          </w:hyperlink>
        </w:p>
        <w:p w14:paraId="502CE613" w14:textId="7C0F93D0" w:rsidR="00A93C82" w:rsidRDefault="00A93C82">
          <w:pPr>
            <w:pStyle w:val="TOC2"/>
            <w:rPr>
              <w:bCs w:val="0"/>
              <w:noProof/>
              <w:color w:val="auto"/>
              <w:kern w:val="2"/>
              <w:szCs w:val="24"/>
              <w:lang w:eastAsia="en-US"/>
              <w14:ligatures w14:val="standardContextual"/>
            </w:rPr>
          </w:pPr>
          <w:hyperlink w:anchor="_Toc214697591" w:history="1">
            <w:r w:rsidRPr="00BA4DD9">
              <w:rPr>
                <w:rStyle w:val="Hyperlink"/>
                <w:noProof/>
              </w:rPr>
              <w:t>The ADA’s Application to State Courts – Tennessee v. Lane</w:t>
            </w:r>
            <w:r>
              <w:rPr>
                <w:noProof/>
                <w:webHidden/>
              </w:rPr>
              <w:tab/>
            </w:r>
            <w:r>
              <w:rPr>
                <w:noProof/>
                <w:webHidden/>
              </w:rPr>
              <w:fldChar w:fldCharType="begin"/>
            </w:r>
            <w:r>
              <w:rPr>
                <w:noProof/>
                <w:webHidden/>
              </w:rPr>
              <w:instrText xml:space="preserve"> PAGEREF _Toc214697591 \h </w:instrText>
            </w:r>
            <w:r>
              <w:rPr>
                <w:noProof/>
                <w:webHidden/>
              </w:rPr>
            </w:r>
            <w:r>
              <w:rPr>
                <w:noProof/>
                <w:webHidden/>
              </w:rPr>
              <w:fldChar w:fldCharType="separate"/>
            </w:r>
            <w:r w:rsidR="00D362E1">
              <w:rPr>
                <w:noProof/>
                <w:webHidden/>
              </w:rPr>
              <w:t>3</w:t>
            </w:r>
            <w:r>
              <w:rPr>
                <w:noProof/>
                <w:webHidden/>
              </w:rPr>
              <w:fldChar w:fldCharType="end"/>
            </w:r>
          </w:hyperlink>
        </w:p>
        <w:p w14:paraId="6583521F" w14:textId="2D848E82" w:rsidR="00A93C82" w:rsidRDefault="00A93C82">
          <w:pPr>
            <w:pStyle w:val="TOC2"/>
            <w:rPr>
              <w:bCs w:val="0"/>
              <w:noProof/>
              <w:color w:val="auto"/>
              <w:kern w:val="2"/>
              <w:szCs w:val="24"/>
              <w:lang w:eastAsia="en-US"/>
              <w14:ligatures w14:val="standardContextual"/>
            </w:rPr>
          </w:pPr>
          <w:hyperlink w:anchor="_Toc214697592" w:history="1">
            <w:r w:rsidRPr="00BA4DD9">
              <w:rPr>
                <w:rStyle w:val="Hyperlink"/>
                <w:noProof/>
              </w:rPr>
              <w:t>Washington State: General Rule 33</w:t>
            </w:r>
            <w:r>
              <w:rPr>
                <w:noProof/>
                <w:webHidden/>
              </w:rPr>
              <w:tab/>
            </w:r>
            <w:r>
              <w:rPr>
                <w:noProof/>
                <w:webHidden/>
              </w:rPr>
              <w:fldChar w:fldCharType="begin"/>
            </w:r>
            <w:r>
              <w:rPr>
                <w:noProof/>
                <w:webHidden/>
              </w:rPr>
              <w:instrText xml:space="preserve"> PAGEREF _Toc214697592 \h </w:instrText>
            </w:r>
            <w:r>
              <w:rPr>
                <w:noProof/>
                <w:webHidden/>
              </w:rPr>
            </w:r>
            <w:r>
              <w:rPr>
                <w:noProof/>
                <w:webHidden/>
              </w:rPr>
              <w:fldChar w:fldCharType="separate"/>
            </w:r>
            <w:r w:rsidR="00D362E1">
              <w:rPr>
                <w:noProof/>
                <w:webHidden/>
              </w:rPr>
              <w:t>4</w:t>
            </w:r>
            <w:r>
              <w:rPr>
                <w:noProof/>
                <w:webHidden/>
              </w:rPr>
              <w:fldChar w:fldCharType="end"/>
            </w:r>
          </w:hyperlink>
        </w:p>
        <w:p w14:paraId="79F26CB0" w14:textId="1C20D064" w:rsidR="00A93C82" w:rsidRDefault="00A93C82">
          <w:pPr>
            <w:pStyle w:val="TOC2"/>
            <w:rPr>
              <w:bCs w:val="0"/>
              <w:noProof/>
              <w:color w:val="auto"/>
              <w:kern w:val="2"/>
              <w:szCs w:val="24"/>
              <w:lang w:eastAsia="en-US"/>
              <w14:ligatures w14:val="standardContextual"/>
            </w:rPr>
          </w:pPr>
          <w:hyperlink w:anchor="_Toc214697593" w:history="1">
            <w:r w:rsidRPr="00BA4DD9">
              <w:rPr>
                <w:rStyle w:val="Hyperlink"/>
                <w:noProof/>
              </w:rPr>
              <w:t>The Current Study: One Aspect of Measuring Whether WA State Courts are Following GR 33</w:t>
            </w:r>
            <w:r>
              <w:rPr>
                <w:noProof/>
                <w:webHidden/>
              </w:rPr>
              <w:tab/>
            </w:r>
            <w:r>
              <w:rPr>
                <w:noProof/>
                <w:webHidden/>
              </w:rPr>
              <w:fldChar w:fldCharType="begin"/>
            </w:r>
            <w:r>
              <w:rPr>
                <w:noProof/>
                <w:webHidden/>
              </w:rPr>
              <w:instrText xml:space="preserve"> PAGEREF _Toc214697593 \h </w:instrText>
            </w:r>
            <w:r>
              <w:rPr>
                <w:noProof/>
                <w:webHidden/>
              </w:rPr>
            </w:r>
            <w:r>
              <w:rPr>
                <w:noProof/>
                <w:webHidden/>
              </w:rPr>
              <w:fldChar w:fldCharType="separate"/>
            </w:r>
            <w:r w:rsidR="00D362E1">
              <w:rPr>
                <w:noProof/>
                <w:webHidden/>
              </w:rPr>
              <w:t>6</w:t>
            </w:r>
            <w:r>
              <w:rPr>
                <w:noProof/>
                <w:webHidden/>
              </w:rPr>
              <w:fldChar w:fldCharType="end"/>
            </w:r>
          </w:hyperlink>
        </w:p>
        <w:p w14:paraId="64409EAF" w14:textId="665594CC" w:rsidR="00A93C82" w:rsidRDefault="00A93C82">
          <w:pPr>
            <w:pStyle w:val="TOC1"/>
            <w:rPr>
              <w:rFonts w:asciiTheme="minorHAnsi" w:hAnsiTheme="minorHAnsi"/>
              <w:bCs w:val="0"/>
              <w:noProof/>
              <w:color w:val="auto"/>
              <w:kern w:val="2"/>
              <w:lang w:eastAsia="en-US"/>
              <w14:ligatures w14:val="standardContextual"/>
            </w:rPr>
          </w:pPr>
          <w:hyperlink w:anchor="_Toc214697594" w:history="1">
            <w:r w:rsidRPr="00BA4DD9">
              <w:rPr>
                <w:rStyle w:val="Hyperlink"/>
                <w:noProof/>
              </w:rPr>
              <w:t>Data &amp; Methods</w:t>
            </w:r>
            <w:r>
              <w:rPr>
                <w:noProof/>
                <w:webHidden/>
              </w:rPr>
              <w:tab/>
            </w:r>
            <w:r>
              <w:rPr>
                <w:noProof/>
                <w:webHidden/>
              </w:rPr>
              <w:fldChar w:fldCharType="begin"/>
            </w:r>
            <w:r>
              <w:rPr>
                <w:noProof/>
                <w:webHidden/>
              </w:rPr>
              <w:instrText xml:space="preserve"> PAGEREF _Toc214697594 \h </w:instrText>
            </w:r>
            <w:r>
              <w:rPr>
                <w:noProof/>
                <w:webHidden/>
              </w:rPr>
            </w:r>
            <w:r>
              <w:rPr>
                <w:noProof/>
                <w:webHidden/>
              </w:rPr>
              <w:fldChar w:fldCharType="separate"/>
            </w:r>
            <w:r w:rsidR="00D362E1">
              <w:rPr>
                <w:noProof/>
                <w:webHidden/>
              </w:rPr>
              <w:t>6</w:t>
            </w:r>
            <w:r>
              <w:rPr>
                <w:noProof/>
                <w:webHidden/>
              </w:rPr>
              <w:fldChar w:fldCharType="end"/>
            </w:r>
          </w:hyperlink>
        </w:p>
        <w:p w14:paraId="1E149E6E" w14:textId="305B3B0D" w:rsidR="00A93C82" w:rsidRDefault="00A93C82">
          <w:pPr>
            <w:pStyle w:val="TOC2"/>
            <w:rPr>
              <w:bCs w:val="0"/>
              <w:noProof/>
              <w:color w:val="auto"/>
              <w:kern w:val="2"/>
              <w:szCs w:val="24"/>
              <w:lang w:eastAsia="en-US"/>
              <w14:ligatures w14:val="standardContextual"/>
            </w:rPr>
          </w:pPr>
          <w:hyperlink w:anchor="_Toc214697595" w:history="1">
            <w:r w:rsidRPr="00BA4DD9">
              <w:rPr>
                <w:rStyle w:val="Hyperlink"/>
                <w:noProof/>
              </w:rPr>
              <w:t>Analysis</w:t>
            </w:r>
            <w:r>
              <w:rPr>
                <w:noProof/>
                <w:webHidden/>
              </w:rPr>
              <w:tab/>
            </w:r>
            <w:r>
              <w:rPr>
                <w:noProof/>
                <w:webHidden/>
              </w:rPr>
              <w:fldChar w:fldCharType="begin"/>
            </w:r>
            <w:r>
              <w:rPr>
                <w:noProof/>
                <w:webHidden/>
              </w:rPr>
              <w:instrText xml:space="preserve"> PAGEREF _Toc214697595 \h </w:instrText>
            </w:r>
            <w:r>
              <w:rPr>
                <w:noProof/>
                <w:webHidden/>
              </w:rPr>
            </w:r>
            <w:r>
              <w:rPr>
                <w:noProof/>
                <w:webHidden/>
              </w:rPr>
              <w:fldChar w:fldCharType="separate"/>
            </w:r>
            <w:r w:rsidR="00D362E1">
              <w:rPr>
                <w:noProof/>
                <w:webHidden/>
              </w:rPr>
              <w:t>8</w:t>
            </w:r>
            <w:r>
              <w:rPr>
                <w:noProof/>
                <w:webHidden/>
              </w:rPr>
              <w:fldChar w:fldCharType="end"/>
            </w:r>
          </w:hyperlink>
        </w:p>
        <w:p w14:paraId="180EA94C" w14:textId="61B50E01" w:rsidR="00A93C82" w:rsidRDefault="00A93C82">
          <w:pPr>
            <w:pStyle w:val="TOC2"/>
            <w:rPr>
              <w:bCs w:val="0"/>
              <w:noProof/>
              <w:color w:val="auto"/>
              <w:kern w:val="2"/>
              <w:szCs w:val="24"/>
              <w:lang w:eastAsia="en-US"/>
              <w14:ligatures w14:val="standardContextual"/>
            </w:rPr>
          </w:pPr>
          <w:hyperlink w:anchor="_Toc214697596" w:history="1">
            <w:r w:rsidRPr="00BA4DD9">
              <w:rPr>
                <w:rStyle w:val="Hyperlink"/>
                <w:noProof/>
              </w:rPr>
              <w:t>Interpreting Odds Ratios:</w:t>
            </w:r>
            <w:r>
              <w:rPr>
                <w:noProof/>
                <w:webHidden/>
              </w:rPr>
              <w:tab/>
            </w:r>
            <w:r>
              <w:rPr>
                <w:noProof/>
                <w:webHidden/>
              </w:rPr>
              <w:fldChar w:fldCharType="begin"/>
            </w:r>
            <w:r>
              <w:rPr>
                <w:noProof/>
                <w:webHidden/>
              </w:rPr>
              <w:instrText xml:space="preserve"> PAGEREF _Toc214697596 \h </w:instrText>
            </w:r>
            <w:r>
              <w:rPr>
                <w:noProof/>
                <w:webHidden/>
              </w:rPr>
            </w:r>
            <w:r>
              <w:rPr>
                <w:noProof/>
                <w:webHidden/>
              </w:rPr>
              <w:fldChar w:fldCharType="separate"/>
            </w:r>
            <w:r w:rsidR="00D362E1">
              <w:rPr>
                <w:noProof/>
                <w:webHidden/>
              </w:rPr>
              <w:t>8</w:t>
            </w:r>
            <w:r>
              <w:rPr>
                <w:noProof/>
                <w:webHidden/>
              </w:rPr>
              <w:fldChar w:fldCharType="end"/>
            </w:r>
          </w:hyperlink>
        </w:p>
        <w:p w14:paraId="05817918" w14:textId="38A5963B" w:rsidR="00A93C82" w:rsidRDefault="00A93C82">
          <w:pPr>
            <w:pStyle w:val="TOC1"/>
            <w:rPr>
              <w:rFonts w:asciiTheme="minorHAnsi" w:hAnsiTheme="minorHAnsi"/>
              <w:bCs w:val="0"/>
              <w:noProof/>
              <w:color w:val="auto"/>
              <w:kern w:val="2"/>
              <w:lang w:eastAsia="en-US"/>
              <w14:ligatures w14:val="standardContextual"/>
            </w:rPr>
          </w:pPr>
          <w:hyperlink w:anchor="_Toc214697597" w:history="1">
            <w:r w:rsidRPr="00BA4DD9">
              <w:rPr>
                <w:rStyle w:val="Hyperlink"/>
                <w:noProof/>
              </w:rPr>
              <w:t>Findings</w:t>
            </w:r>
            <w:r>
              <w:rPr>
                <w:noProof/>
                <w:webHidden/>
              </w:rPr>
              <w:tab/>
            </w:r>
            <w:r>
              <w:rPr>
                <w:noProof/>
                <w:webHidden/>
              </w:rPr>
              <w:fldChar w:fldCharType="begin"/>
            </w:r>
            <w:r>
              <w:rPr>
                <w:noProof/>
                <w:webHidden/>
              </w:rPr>
              <w:instrText xml:space="preserve"> PAGEREF _Toc214697597 \h </w:instrText>
            </w:r>
            <w:r>
              <w:rPr>
                <w:noProof/>
                <w:webHidden/>
              </w:rPr>
            </w:r>
            <w:r>
              <w:rPr>
                <w:noProof/>
                <w:webHidden/>
              </w:rPr>
              <w:fldChar w:fldCharType="separate"/>
            </w:r>
            <w:r w:rsidR="00D362E1">
              <w:rPr>
                <w:noProof/>
                <w:webHidden/>
              </w:rPr>
              <w:t>9</w:t>
            </w:r>
            <w:r>
              <w:rPr>
                <w:noProof/>
                <w:webHidden/>
              </w:rPr>
              <w:fldChar w:fldCharType="end"/>
            </w:r>
          </w:hyperlink>
        </w:p>
        <w:p w14:paraId="530F2ED6" w14:textId="37DC1F32" w:rsidR="00A93C82" w:rsidRDefault="00A93C82">
          <w:pPr>
            <w:pStyle w:val="TOC1"/>
            <w:rPr>
              <w:rFonts w:asciiTheme="minorHAnsi" w:hAnsiTheme="minorHAnsi"/>
              <w:bCs w:val="0"/>
              <w:noProof/>
              <w:color w:val="auto"/>
              <w:kern w:val="2"/>
              <w:lang w:eastAsia="en-US"/>
              <w14:ligatures w14:val="standardContextual"/>
            </w:rPr>
          </w:pPr>
          <w:hyperlink w:anchor="_Toc214697598" w:history="1">
            <w:r w:rsidRPr="00BA4DD9">
              <w:rPr>
                <w:rStyle w:val="Hyperlink"/>
                <w:noProof/>
              </w:rPr>
              <w:t>Discussion</w:t>
            </w:r>
            <w:r>
              <w:rPr>
                <w:noProof/>
                <w:webHidden/>
              </w:rPr>
              <w:tab/>
            </w:r>
            <w:r>
              <w:rPr>
                <w:noProof/>
                <w:webHidden/>
              </w:rPr>
              <w:fldChar w:fldCharType="begin"/>
            </w:r>
            <w:r>
              <w:rPr>
                <w:noProof/>
                <w:webHidden/>
              </w:rPr>
              <w:instrText xml:space="preserve"> PAGEREF _Toc214697598 \h </w:instrText>
            </w:r>
            <w:r>
              <w:rPr>
                <w:noProof/>
                <w:webHidden/>
              </w:rPr>
            </w:r>
            <w:r>
              <w:rPr>
                <w:noProof/>
                <w:webHidden/>
              </w:rPr>
              <w:fldChar w:fldCharType="separate"/>
            </w:r>
            <w:r w:rsidR="00D362E1">
              <w:rPr>
                <w:noProof/>
                <w:webHidden/>
              </w:rPr>
              <w:t>14</w:t>
            </w:r>
            <w:r>
              <w:rPr>
                <w:noProof/>
                <w:webHidden/>
              </w:rPr>
              <w:fldChar w:fldCharType="end"/>
            </w:r>
          </w:hyperlink>
        </w:p>
        <w:p w14:paraId="0884AC86" w14:textId="00FA85C2" w:rsidR="00A93C82" w:rsidRDefault="00A93C82">
          <w:pPr>
            <w:pStyle w:val="TOC1"/>
            <w:rPr>
              <w:rFonts w:asciiTheme="minorHAnsi" w:hAnsiTheme="minorHAnsi"/>
              <w:bCs w:val="0"/>
              <w:noProof/>
              <w:color w:val="auto"/>
              <w:kern w:val="2"/>
              <w:lang w:eastAsia="en-US"/>
              <w14:ligatures w14:val="standardContextual"/>
            </w:rPr>
          </w:pPr>
          <w:hyperlink w:anchor="_Toc214697599" w:history="1">
            <w:r w:rsidRPr="00BA4DD9">
              <w:rPr>
                <w:rStyle w:val="Hyperlink"/>
                <w:noProof/>
              </w:rPr>
              <w:t>Recommendations</w:t>
            </w:r>
            <w:r>
              <w:rPr>
                <w:noProof/>
                <w:webHidden/>
              </w:rPr>
              <w:tab/>
            </w:r>
            <w:r>
              <w:rPr>
                <w:noProof/>
                <w:webHidden/>
              </w:rPr>
              <w:fldChar w:fldCharType="begin"/>
            </w:r>
            <w:r>
              <w:rPr>
                <w:noProof/>
                <w:webHidden/>
              </w:rPr>
              <w:instrText xml:space="preserve"> PAGEREF _Toc214697599 \h </w:instrText>
            </w:r>
            <w:r>
              <w:rPr>
                <w:noProof/>
                <w:webHidden/>
              </w:rPr>
            </w:r>
            <w:r>
              <w:rPr>
                <w:noProof/>
                <w:webHidden/>
              </w:rPr>
              <w:fldChar w:fldCharType="separate"/>
            </w:r>
            <w:r w:rsidR="00D362E1">
              <w:rPr>
                <w:noProof/>
                <w:webHidden/>
              </w:rPr>
              <w:t>16</w:t>
            </w:r>
            <w:r>
              <w:rPr>
                <w:noProof/>
                <w:webHidden/>
              </w:rPr>
              <w:fldChar w:fldCharType="end"/>
            </w:r>
          </w:hyperlink>
        </w:p>
        <w:p w14:paraId="64DB4FEB" w14:textId="00AFED5B" w:rsidR="00A93C82" w:rsidRDefault="00A93C82">
          <w:pPr>
            <w:pStyle w:val="TOC2"/>
            <w:rPr>
              <w:bCs w:val="0"/>
              <w:noProof/>
              <w:color w:val="auto"/>
              <w:kern w:val="2"/>
              <w:szCs w:val="24"/>
              <w:lang w:eastAsia="en-US"/>
              <w14:ligatures w14:val="standardContextual"/>
            </w:rPr>
          </w:pPr>
          <w:hyperlink w:anchor="_Toc214697600" w:history="1">
            <w:r w:rsidRPr="00BA4DD9">
              <w:rPr>
                <w:rStyle w:val="Hyperlink"/>
                <w:noProof/>
              </w:rPr>
              <w:t>Recommendations for the State</w:t>
            </w:r>
            <w:r>
              <w:rPr>
                <w:noProof/>
                <w:webHidden/>
              </w:rPr>
              <w:tab/>
            </w:r>
            <w:r>
              <w:rPr>
                <w:noProof/>
                <w:webHidden/>
              </w:rPr>
              <w:fldChar w:fldCharType="begin"/>
            </w:r>
            <w:r>
              <w:rPr>
                <w:noProof/>
                <w:webHidden/>
              </w:rPr>
              <w:instrText xml:space="preserve"> PAGEREF _Toc214697600 \h </w:instrText>
            </w:r>
            <w:r>
              <w:rPr>
                <w:noProof/>
                <w:webHidden/>
              </w:rPr>
            </w:r>
            <w:r>
              <w:rPr>
                <w:noProof/>
                <w:webHidden/>
              </w:rPr>
              <w:fldChar w:fldCharType="separate"/>
            </w:r>
            <w:r w:rsidR="00D362E1">
              <w:rPr>
                <w:noProof/>
                <w:webHidden/>
              </w:rPr>
              <w:t>17</w:t>
            </w:r>
            <w:r>
              <w:rPr>
                <w:noProof/>
                <w:webHidden/>
              </w:rPr>
              <w:fldChar w:fldCharType="end"/>
            </w:r>
          </w:hyperlink>
        </w:p>
        <w:p w14:paraId="4C95CFE6" w14:textId="057D5257" w:rsidR="00A93C82" w:rsidRDefault="00A93C82">
          <w:pPr>
            <w:pStyle w:val="TOC2"/>
            <w:rPr>
              <w:bCs w:val="0"/>
              <w:noProof/>
              <w:color w:val="auto"/>
              <w:kern w:val="2"/>
              <w:szCs w:val="24"/>
              <w:lang w:eastAsia="en-US"/>
              <w14:ligatures w14:val="standardContextual"/>
            </w:rPr>
          </w:pPr>
          <w:hyperlink w:anchor="_Toc214697601" w:history="1">
            <w:r w:rsidRPr="00BA4DD9">
              <w:rPr>
                <w:rStyle w:val="Hyperlink"/>
                <w:noProof/>
              </w:rPr>
              <w:t>Recommendations for Courts</w:t>
            </w:r>
            <w:r>
              <w:rPr>
                <w:noProof/>
                <w:webHidden/>
              </w:rPr>
              <w:tab/>
            </w:r>
            <w:r>
              <w:rPr>
                <w:noProof/>
                <w:webHidden/>
              </w:rPr>
              <w:fldChar w:fldCharType="begin"/>
            </w:r>
            <w:r>
              <w:rPr>
                <w:noProof/>
                <w:webHidden/>
              </w:rPr>
              <w:instrText xml:space="preserve"> PAGEREF _Toc214697601 \h </w:instrText>
            </w:r>
            <w:r>
              <w:rPr>
                <w:noProof/>
                <w:webHidden/>
              </w:rPr>
            </w:r>
            <w:r>
              <w:rPr>
                <w:noProof/>
                <w:webHidden/>
              </w:rPr>
              <w:fldChar w:fldCharType="separate"/>
            </w:r>
            <w:r w:rsidR="00D362E1">
              <w:rPr>
                <w:noProof/>
                <w:webHidden/>
              </w:rPr>
              <w:t>18</w:t>
            </w:r>
            <w:r>
              <w:rPr>
                <w:noProof/>
                <w:webHidden/>
              </w:rPr>
              <w:fldChar w:fldCharType="end"/>
            </w:r>
          </w:hyperlink>
        </w:p>
        <w:p w14:paraId="2A55891E" w14:textId="31A15A7A" w:rsidR="00A93C82" w:rsidRDefault="00A93C82">
          <w:pPr>
            <w:pStyle w:val="TOC1"/>
            <w:rPr>
              <w:rFonts w:asciiTheme="minorHAnsi" w:hAnsiTheme="minorHAnsi"/>
              <w:bCs w:val="0"/>
              <w:noProof/>
              <w:color w:val="auto"/>
              <w:kern w:val="2"/>
              <w:lang w:eastAsia="en-US"/>
              <w14:ligatures w14:val="standardContextual"/>
            </w:rPr>
          </w:pPr>
          <w:hyperlink w:anchor="_Toc214697602" w:history="1">
            <w:r w:rsidRPr="00BA4DD9">
              <w:rPr>
                <w:rStyle w:val="Hyperlink"/>
                <w:noProof/>
              </w:rPr>
              <w:t>Specific Examples</w:t>
            </w:r>
            <w:r>
              <w:rPr>
                <w:noProof/>
                <w:webHidden/>
              </w:rPr>
              <w:tab/>
            </w:r>
            <w:r>
              <w:rPr>
                <w:noProof/>
                <w:webHidden/>
              </w:rPr>
              <w:fldChar w:fldCharType="begin"/>
            </w:r>
            <w:r>
              <w:rPr>
                <w:noProof/>
                <w:webHidden/>
              </w:rPr>
              <w:instrText xml:space="preserve"> PAGEREF _Toc214697602 \h </w:instrText>
            </w:r>
            <w:r>
              <w:rPr>
                <w:noProof/>
                <w:webHidden/>
              </w:rPr>
            </w:r>
            <w:r>
              <w:rPr>
                <w:noProof/>
                <w:webHidden/>
              </w:rPr>
              <w:fldChar w:fldCharType="separate"/>
            </w:r>
            <w:r w:rsidR="00D362E1">
              <w:rPr>
                <w:noProof/>
                <w:webHidden/>
              </w:rPr>
              <w:t>21</w:t>
            </w:r>
            <w:r>
              <w:rPr>
                <w:noProof/>
                <w:webHidden/>
              </w:rPr>
              <w:fldChar w:fldCharType="end"/>
            </w:r>
          </w:hyperlink>
        </w:p>
        <w:p w14:paraId="2E7A0038" w14:textId="44C795BF" w:rsidR="00A93C82" w:rsidRDefault="00A93C82">
          <w:pPr>
            <w:pStyle w:val="TOC2"/>
            <w:rPr>
              <w:bCs w:val="0"/>
              <w:noProof/>
              <w:color w:val="auto"/>
              <w:kern w:val="2"/>
              <w:szCs w:val="24"/>
              <w:lang w:eastAsia="en-US"/>
              <w14:ligatures w14:val="standardContextual"/>
            </w:rPr>
          </w:pPr>
          <w:hyperlink w:anchor="_Toc214697603" w:history="1">
            <w:r w:rsidRPr="00BA4DD9">
              <w:rPr>
                <w:rStyle w:val="Hyperlink"/>
                <w:noProof/>
              </w:rPr>
              <w:t>Examples of Best Practices</w:t>
            </w:r>
            <w:r>
              <w:rPr>
                <w:noProof/>
                <w:webHidden/>
              </w:rPr>
              <w:tab/>
            </w:r>
            <w:r>
              <w:rPr>
                <w:noProof/>
                <w:webHidden/>
              </w:rPr>
              <w:fldChar w:fldCharType="begin"/>
            </w:r>
            <w:r>
              <w:rPr>
                <w:noProof/>
                <w:webHidden/>
              </w:rPr>
              <w:instrText xml:space="preserve"> PAGEREF _Toc214697603 \h </w:instrText>
            </w:r>
            <w:r>
              <w:rPr>
                <w:noProof/>
                <w:webHidden/>
              </w:rPr>
            </w:r>
            <w:r>
              <w:rPr>
                <w:noProof/>
                <w:webHidden/>
              </w:rPr>
              <w:fldChar w:fldCharType="separate"/>
            </w:r>
            <w:r w:rsidR="00D362E1">
              <w:rPr>
                <w:noProof/>
                <w:webHidden/>
              </w:rPr>
              <w:t>22</w:t>
            </w:r>
            <w:r>
              <w:rPr>
                <w:noProof/>
                <w:webHidden/>
              </w:rPr>
              <w:fldChar w:fldCharType="end"/>
            </w:r>
          </w:hyperlink>
        </w:p>
        <w:p w14:paraId="1967204A" w14:textId="7F5016D7" w:rsidR="00A93C82" w:rsidRDefault="00A93C82">
          <w:pPr>
            <w:pStyle w:val="TOC2"/>
            <w:rPr>
              <w:bCs w:val="0"/>
              <w:noProof/>
              <w:color w:val="auto"/>
              <w:kern w:val="2"/>
              <w:szCs w:val="24"/>
              <w:lang w:eastAsia="en-US"/>
              <w14:ligatures w14:val="standardContextual"/>
            </w:rPr>
          </w:pPr>
          <w:hyperlink w:anchor="_Toc214697604" w:history="1">
            <w:r w:rsidRPr="00BA4DD9">
              <w:rPr>
                <w:rStyle w:val="Hyperlink"/>
                <w:noProof/>
              </w:rPr>
              <w:t>Examples of Areas for Improvement</w:t>
            </w:r>
            <w:r>
              <w:rPr>
                <w:noProof/>
                <w:webHidden/>
              </w:rPr>
              <w:tab/>
            </w:r>
            <w:r>
              <w:rPr>
                <w:noProof/>
                <w:webHidden/>
              </w:rPr>
              <w:fldChar w:fldCharType="begin"/>
            </w:r>
            <w:r>
              <w:rPr>
                <w:noProof/>
                <w:webHidden/>
              </w:rPr>
              <w:instrText xml:space="preserve"> PAGEREF _Toc214697604 \h </w:instrText>
            </w:r>
            <w:r>
              <w:rPr>
                <w:noProof/>
                <w:webHidden/>
              </w:rPr>
            </w:r>
            <w:r>
              <w:rPr>
                <w:noProof/>
                <w:webHidden/>
              </w:rPr>
              <w:fldChar w:fldCharType="separate"/>
            </w:r>
            <w:r w:rsidR="00D362E1">
              <w:rPr>
                <w:noProof/>
                <w:webHidden/>
              </w:rPr>
              <w:t>26</w:t>
            </w:r>
            <w:r>
              <w:rPr>
                <w:noProof/>
                <w:webHidden/>
              </w:rPr>
              <w:fldChar w:fldCharType="end"/>
            </w:r>
          </w:hyperlink>
        </w:p>
        <w:p w14:paraId="244E7659" w14:textId="64B628FA" w:rsidR="00A93C82" w:rsidRDefault="00A93C82">
          <w:pPr>
            <w:pStyle w:val="TOC1"/>
            <w:rPr>
              <w:rFonts w:asciiTheme="minorHAnsi" w:hAnsiTheme="minorHAnsi"/>
              <w:bCs w:val="0"/>
              <w:noProof/>
              <w:color w:val="auto"/>
              <w:kern w:val="2"/>
              <w:lang w:eastAsia="en-US"/>
              <w14:ligatures w14:val="standardContextual"/>
            </w:rPr>
          </w:pPr>
          <w:hyperlink w:anchor="_Toc214697605" w:history="1">
            <w:r w:rsidRPr="00BA4DD9">
              <w:rPr>
                <w:rStyle w:val="Hyperlink"/>
                <w:noProof/>
              </w:rPr>
              <w:t>Study Limitations</w:t>
            </w:r>
            <w:r>
              <w:rPr>
                <w:noProof/>
                <w:webHidden/>
              </w:rPr>
              <w:tab/>
            </w:r>
            <w:r>
              <w:rPr>
                <w:noProof/>
                <w:webHidden/>
              </w:rPr>
              <w:fldChar w:fldCharType="begin"/>
            </w:r>
            <w:r>
              <w:rPr>
                <w:noProof/>
                <w:webHidden/>
              </w:rPr>
              <w:instrText xml:space="preserve"> PAGEREF _Toc214697605 \h </w:instrText>
            </w:r>
            <w:r>
              <w:rPr>
                <w:noProof/>
                <w:webHidden/>
              </w:rPr>
            </w:r>
            <w:r>
              <w:rPr>
                <w:noProof/>
                <w:webHidden/>
              </w:rPr>
              <w:fldChar w:fldCharType="separate"/>
            </w:r>
            <w:r w:rsidR="00D362E1">
              <w:rPr>
                <w:noProof/>
                <w:webHidden/>
              </w:rPr>
              <w:t>32</w:t>
            </w:r>
            <w:r>
              <w:rPr>
                <w:noProof/>
                <w:webHidden/>
              </w:rPr>
              <w:fldChar w:fldCharType="end"/>
            </w:r>
          </w:hyperlink>
        </w:p>
        <w:p w14:paraId="711F0866" w14:textId="3F4F4094" w:rsidR="00A93C82" w:rsidRDefault="00A93C82">
          <w:pPr>
            <w:pStyle w:val="TOC1"/>
            <w:rPr>
              <w:rFonts w:asciiTheme="minorHAnsi" w:hAnsiTheme="minorHAnsi"/>
              <w:bCs w:val="0"/>
              <w:noProof/>
              <w:color w:val="auto"/>
              <w:kern w:val="2"/>
              <w:lang w:eastAsia="en-US"/>
              <w14:ligatures w14:val="standardContextual"/>
            </w:rPr>
          </w:pPr>
          <w:hyperlink w:anchor="_Toc214697606" w:history="1">
            <w:r w:rsidRPr="00BA4DD9">
              <w:rPr>
                <w:rStyle w:val="Hyperlink"/>
                <w:noProof/>
              </w:rPr>
              <w:t>References</w:t>
            </w:r>
            <w:r>
              <w:rPr>
                <w:noProof/>
                <w:webHidden/>
              </w:rPr>
              <w:tab/>
            </w:r>
            <w:r>
              <w:rPr>
                <w:noProof/>
                <w:webHidden/>
              </w:rPr>
              <w:fldChar w:fldCharType="begin"/>
            </w:r>
            <w:r>
              <w:rPr>
                <w:noProof/>
                <w:webHidden/>
              </w:rPr>
              <w:instrText xml:space="preserve"> PAGEREF _Toc214697606 \h </w:instrText>
            </w:r>
            <w:r>
              <w:rPr>
                <w:noProof/>
                <w:webHidden/>
              </w:rPr>
            </w:r>
            <w:r>
              <w:rPr>
                <w:noProof/>
                <w:webHidden/>
              </w:rPr>
              <w:fldChar w:fldCharType="separate"/>
            </w:r>
            <w:r w:rsidR="00D362E1">
              <w:rPr>
                <w:noProof/>
                <w:webHidden/>
              </w:rPr>
              <w:t>33</w:t>
            </w:r>
            <w:r>
              <w:rPr>
                <w:noProof/>
                <w:webHidden/>
              </w:rPr>
              <w:fldChar w:fldCharType="end"/>
            </w:r>
          </w:hyperlink>
        </w:p>
        <w:p w14:paraId="621B662E" w14:textId="4E92299D" w:rsidR="005170A7" w:rsidRPr="002E70E1" w:rsidRDefault="005170A7">
          <w:pPr>
            <w:rPr>
              <w:rFonts w:ascii="Calibri" w:hAnsi="Calibri" w:cs="Calibri"/>
            </w:rPr>
          </w:pPr>
          <w:r w:rsidRPr="002E70E1">
            <w:rPr>
              <w:rFonts w:ascii="Calibri" w:hAnsi="Calibri" w:cs="Calibri"/>
              <w:b/>
              <w:bCs/>
              <w:noProof/>
            </w:rPr>
            <w:fldChar w:fldCharType="end"/>
          </w:r>
        </w:p>
      </w:sdtContent>
    </w:sdt>
    <w:p w14:paraId="4E837526" w14:textId="61C00365" w:rsidR="6D1BE569" w:rsidRPr="002E70E1" w:rsidRDefault="00B420F1" w:rsidP="00125375">
      <w:pPr>
        <w:pStyle w:val="TOCHeading"/>
        <w:rPr>
          <w:rStyle w:val="Hyperlink"/>
          <w:rFonts w:ascii="Calibri" w:hAnsi="Calibri" w:cs="Calibri"/>
          <w:u w:val="none"/>
        </w:rPr>
      </w:pPr>
      <w:r w:rsidRPr="002E70E1">
        <w:rPr>
          <w:rStyle w:val="Hyperlink"/>
          <w:rFonts w:ascii="Calibri" w:hAnsi="Calibri" w:cs="Calibri"/>
          <w:u w:val="none"/>
        </w:rPr>
        <w:t>List of Tables</w:t>
      </w:r>
    </w:p>
    <w:p w14:paraId="166D4814" w14:textId="75144E75" w:rsidR="00A93C82" w:rsidRDefault="00416276">
      <w:pPr>
        <w:pStyle w:val="TOC1"/>
        <w:rPr>
          <w:rFonts w:asciiTheme="minorHAnsi" w:hAnsiTheme="minorHAnsi"/>
          <w:bCs w:val="0"/>
          <w:noProof/>
          <w:color w:val="auto"/>
          <w:kern w:val="2"/>
          <w:lang w:eastAsia="en-US"/>
          <w14:ligatures w14:val="standardContextual"/>
        </w:rPr>
      </w:pPr>
      <w:r w:rsidRPr="002E70E1">
        <w:rPr>
          <w:rFonts w:ascii="Calibri" w:hAnsi="Calibri" w:cs="Calibri"/>
        </w:rPr>
        <w:fldChar w:fldCharType="begin"/>
      </w:r>
      <w:r w:rsidRPr="002E70E1">
        <w:rPr>
          <w:rFonts w:ascii="Calibri" w:hAnsi="Calibri" w:cs="Calibri"/>
        </w:rPr>
        <w:instrText xml:space="preserve"> TOC \h \z \u \t "Heading 4,1" </w:instrText>
      </w:r>
      <w:r w:rsidRPr="002E70E1">
        <w:rPr>
          <w:rFonts w:ascii="Calibri" w:hAnsi="Calibri" w:cs="Calibri"/>
        </w:rPr>
        <w:fldChar w:fldCharType="separate"/>
      </w:r>
      <w:hyperlink w:anchor="_Toc214697607" w:history="1">
        <w:r w:rsidR="00A93C82" w:rsidRPr="00A41844">
          <w:rPr>
            <w:rStyle w:val="Hyperlink"/>
            <w:rFonts w:ascii="Calibri" w:hAnsi="Calibri" w:cs="Calibri"/>
            <w:noProof/>
          </w:rPr>
          <w:t>Table 1. Prevalence of ADA Accommodations Information on WA State Court Websites</w:t>
        </w:r>
        <w:r w:rsidR="00A93C82">
          <w:rPr>
            <w:noProof/>
            <w:webHidden/>
          </w:rPr>
          <w:tab/>
        </w:r>
        <w:r w:rsidR="00A93C82">
          <w:rPr>
            <w:noProof/>
            <w:webHidden/>
          </w:rPr>
          <w:fldChar w:fldCharType="begin"/>
        </w:r>
        <w:r w:rsidR="00A93C82">
          <w:rPr>
            <w:noProof/>
            <w:webHidden/>
          </w:rPr>
          <w:instrText xml:space="preserve"> PAGEREF _Toc214697607 \h </w:instrText>
        </w:r>
        <w:r w:rsidR="00A93C82">
          <w:rPr>
            <w:noProof/>
            <w:webHidden/>
          </w:rPr>
        </w:r>
        <w:r w:rsidR="00A93C82">
          <w:rPr>
            <w:noProof/>
            <w:webHidden/>
          </w:rPr>
          <w:fldChar w:fldCharType="separate"/>
        </w:r>
        <w:r w:rsidR="006048F4">
          <w:rPr>
            <w:noProof/>
            <w:webHidden/>
          </w:rPr>
          <w:t>9</w:t>
        </w:r>
        <w:r w:rsidR="00A93C82">
          <w:rPr>
            <w:noProof/>
            <w:webHidden/>
          </w:rPr>
          <w:fldChar w:fldCharType="end"/>
        </w:r>
      </w:hyperlink>
    </w:p>
    <w:p w14:paraId="7972EE5F" w14:textId="47B5439B" w:rsidR="00A93C82" w:rsidRDefault="00A93C82">
      <w:pPr>
        <w:pStyle w:val="TOC1"/>
        <w:rPr>
          <w:rFonts w:asciiTheme="minorHAnsi" w:hAnsiTheme="minorHAnsi"/>
          <w:bCs w:val="0"/>
          <w:noProof/>
          <w:color w:val="auto"/>
          <w:kern w:val="2"/>
          <w:lang w:eastAsia="en-US"/>
          <w14:ligatures w14:val="standardContextual"/>
        </w:rPr>
      </w:pPr>
      <w:hyperlink w:anchor="_Toc214697608" w:history="1">
        <w:r w:rsidRPr="00A41844">
          <w:rPr>
            <w:rStyle w:val="Hyperlink"/>
            <w:rFonts w:ascii="Calibri" w:hAnsi="Calibri" w:cs="Calibri"/>
            <w:noProof/>
          </w:rPr>
          <w:t>Table 2. Prevalence of WA State Court Websites Containing Key ADA Information</w:t>
        </w:r>
        <w:r>
          <w:rPr>
            <w:noProof/>
            <w:webHidden/>
          </w:rPr>
          <w:tab/>
        </w:r>
        <w:r>
          <w:rPr>
            <w:noProof/>
            <w:webHidden/>
          </w:rPr>
          <w:fldChar w:fldCharType="begin"/>
        </w:r>
        <w:r>
          <w:rPr>
            <w:noProof/>
            <w:webHidden/>
          </w:rPr>
          <w:instrText xml:space="preserve"> PAGEREF _Toc214697608 \h </w:instrText>
        </w:r>
        <w:r>
          <w:rPr>
            <w:noProof/>
            <w:webHidden/>
          </w:rPr>
        </w:r>
        <w:r>
          <w:rPr>
            <w:noProof/>
            <w:webHidden/>
          </w:rPr>
          <w:fldChar w:fldCharType="separate"/>
        </w:r>
        <w:r w:rsidR="006048F4">
          <w:rPr>
            <w:noProof/>
            <w:webHidden/>
          </w:rPr>
          <w:t>10</w:t>
        </w:r>
        <w:r>
          <w:rPr>
            <w:noProof/>
            <w:webHidden/>
          </w:rPr>
          <w:fldChar w:fldCharType="end"/>
        </w:r>
      </w:hyperlink>
    </w:p>
    <w:p w14:paraId="492F9AD0" w14:textId="70D58E04" w:rsidR="00A93C82" w:rsidRDefault="00A93C82">
      <w:pPr>
        <w:pStyle w:val="TOC1"/>
        <w:rPr>
          <w:rFonts w:asciiTheme="minorHAnsi" w:hAnsiTheme="minorHAnsi"/>
          <w:bCs w:val="0"/>
          <w:noProof/>
          <w:color w:val="auto"/>
          <w:kern w:val="2"/>
          <w:lang w:eastAsia="en-US"/>
          <w14:ligatures w14:val="standardContextual"/>
        </w:rPr>
      </w:pPr>
      <w:hyperlink w:anchor="_Toc214697609" w:history="1">
        <w:r w:rsidRPr="00A41844">
          <w:rPr>
            <w:rStyle w:val="Hyperlink"/>
            <w:rFonts w:ascii="Calibri" w:hAnsi="Calibri" w:cs="Calibri"/>
            <w:noProof/>
          </w:rPr>
          <w:t>Table 3. Among WA Court Websites with an ADA or Access Coordinator Identified, Prevalence of ADA Accommodations Info on Websites</w:t>
        </w:r>
        <w:r>
          <w:rPr>
            <w:noProof/>
            <w:webHidden/>
          </w:rPr>
          <w:tab/>
        </w:r>
        <w:r>
          <w:rPr>
            <w:noProof/>
            <w:webHidden/>
          </w:rPr>
          <w:fldChar w:fldCharType="begin"/>
        </w:r>
        <w:r>
          <w:rPr>
            <w:noProof/>
            <w:webHidden/>
          </w:rPr>
          <w:instrText xml:space="preserve"> PAGEREF _Toc214697609 \h </w:instrText>
        </w:r>
        <w:r>
          <w:rPr>
            <w:noProof/>
            <w:webHidden/>
          </w:rPr>
        </w:r>
        <w:r>
          <w:rPr>
            <w:noProof/>
            <w:webHidden/>
          </w:rPr>
          <w:fldChar w:fldCharType="separate"/>
        </w:r>
        <w:r w:rsidR="006048F4">
          <w:rPr>
            <w:noProof/>
            <w:webHidden/>
          </w:rPr>
          <w:t>11</w:t>
        </w:r>
        <w:r>
          <w:rPr>
            <w:noProof/>
            <w:webHidden/>
          </w:rPr>
          <w:fldChar w:fldCharType="end"/>
        </w:r>
      </w:hyperlink>
    </w:p>
    <w:p w14:paraId="4252F168" w14:textId="32CBF71F" w:rsidR="00A93C82" w:rsidRDefault="00A93C82">
      <w:pPr>
        <w:pStyle w:val="TOC1"/>
        <w:rPr>
          <w:rFonts w:asciiTheme="minorHAnsi" w:hAnsiTheme="minorHAnsi"/>
          <w:bCs w:val="0"/>
          <w:noProof/>
          <w:color w:val="auto"/>
          <w:kern w:val="2"/>
          <w:lang w:eastAsia="en-US"/>
          <w14:ligatures w14:val="standardContextual"/>
        </w:rPr>
      </w:pPr>
      <w:hyperlink w:anchor="_Toc214697610" w:history="1">
        <w:r w:rsidRPr="00A41844">
          <w:rPr>
            <w:rStyle w:val="Hyperlink"/>
            <w:rFonts w:ascii="Calibri" w:hAnsi="Calibri" w:cs="Calibri"/>
            <w:noProof/>
          </w:rPr>
          <w:t>Table 4. Prevalence of ADA Accommodation Information on Websites of Courts with an ADA Coordinator Compared to Those Without</w:t>
        </w:r>
        <w:r>
          <w:rPr>
            <w:noProof/>
            <w:webHidden/>
          </w:rPr>
          <w:tab/>
        </w:r>
        <w:r>
          <w:rPr>
            <w:noProof/>
            <w:webHidden/>
          </w:rPr>
          <w:fldChar w:fldCharType="begin"/>
        </w:r>
        <w:r>
          <w:rPr>
            <w:noProof/>
            <w:webHidden/>
          </w:rPr>
          <w:instrText xml:space="preserve"> PAGEREF _Toc214697610 \h </w:instrText>
        </w:r>
        <w:r>
          <w:rPr>
            <w:noProof/>
            <w:webHidden/>
          </w:rPr>
        </w:r>
        <w:r>
          <w:rPr>
            <w:noProof/>
            <w:webHidden/>
          </w:rPr>
          <w:fldChar w:fldCharType="separate"/>
        </w:r>
        <w:r w:rsidR="006048F4">
          <w:rPr>
            <w:noProof/>
            <w:webHidden/>
          </w:rPr>
          <w:t>12</w:t>
        </w:r>
        <w:r>
          <w:rPr>
            <w:noProof/>
            <w:webHidden/>
          </w:rPr>
          <w:fldChar w:fldCharType="end"/>
        </w:r>
      </w:hyperlink>
    </w:p>
    <w:p w14:paraId="03040671" w14:textId="1B47BA2F" w:rsidR="00A93C82" w:rsidRDefault="00A93C82">
      <w:pPr>
        <w:pStyle w:val="TOC1"/>
        <w:rPr>
          <w:rFonts w:asciiTheme="minorHAnsi" w:hAnsiTheme="minorHAnsi"/>
          <w:bCs w:val="0"/>
          <w:noProof/>
          <w:color w:val="auto"/>
          <w:kern w:val="2"/>
          <w:lang w:eastAsia="en-US"/>
          <w14:ligatures w14:val="standardContextual"/>
        </w:rPr>
      </w:pPr>
      <w:hyperlink w:anchor="_Toc214697611" w:history="1">
        <w:r w:rsidRPr="00A41844">
          <w:rPr>
            <w:rStyle w:val="Hyperlink"/>
            <w:rFonts w:ascii="Calibri" w:hAnsi="Calibri" w:cs="Calibri"/>
            <w:noProof/>
          </w:rPr>
          <w:t>Table 5. Odds of ADA Accommodations Info on Court Website When ADA or Access Coordinator is Identified</w:t>
        </w:r>
        <w:r>
          <w:rPr>
            <w:noProof/>
            <w:webHidden/>
          </w:rPr>
          <w:tab/>
        </w:r>
        <w:r>
          <w:rPr>
            <w:noProof/>
            <w:webHidden/>
          </w:rPr>
          <w:fldChar w:fldCharType="begin"/>
        </w:r>
        <w:r>
          <w:rPr>
            <w:noProof/>
            <w:webHidden/>
          </w:rPr>
          <w:instrText xml:space="preserve"> PAGEREF _Toc214697611 \h </w:instrText>
        </w:r>
        <w:r>
          <w:rPr>
            <w:noProof/>
            <w:webHidden/>
          </w:rPr>
        </w:r>
        <w:r>
          <w:rPr>
            <w:noProof/>
            <w:webHidden/>
          </w:rPr>
          <w:fldChar w:fldCharType="separate"/>
        </w:r>
        <w:r w:rsidR="006048F4">
          <w:rPr>
            <w:noProof/>
            <w:webHidden/>
          </w:rPr>
          <w:t>13</w:t>
        </w:r>
        <w:r>
          <w:rPr>
            <w:noProof/>
            <w:webHidden/>
          </w:rPr>
          <w:fldChar w:fldCharType="end"/>
        </w:r>
      </w:hyperlink>
    </w:p>
    <w:p w14:paraId="44FC10B0" w14:textId="4C77C07E" w:rsidR="00B420F1" w:rsidRPr="002E70E1" w:rsidRDefault="00416276" w:rsidP="00B420F1">
      <w:pPr>
        <w:rPr>
          <w:rFonts w:ascii="Calibri" w:hAnsi="Calibri" w:cs="Calibri"/>
        </w:rPr>
      </w:pPr>
      <w:r w:rsidRPr="002E70E1">
        <w:rPr>
          <w:rFonts w:ascii="Calibri" w:hAnsi="Calibri" w:cs="Calibri"/>
          <w:bCs/>
          <w:color w:val="0E2841" w:themeColor="text2"/>
        </w:rPr>
        <w:fldChar w:fldCharType="end"/>
      </w:r>
    </w:p>
    <w:p w14:paraId="3C92D0F0" w14:textId="6E9D3412" w:rsidR="00416276" w:rsidRPr="002E70E1" w:rsidRDefault="00416276" w:rsidP="00125375">
      <w:pPr>
        <w:pStyle w:val="TOCHeading"/>
      </w:pPr>
      <w:r w:rsidRPr="002E70E1">
        <w:t>List of Figures</w:t>
      </w:r>
    </w:p>
    <w:p w14:paraId="69F6F46E" w14:textId="630FFE80" w:rsidR="00A93C82" w:rsidRDefault="00795177">
      <w:pPr>
        <w:pStyle w:val="TOC1"/>
        <w:rPr>
          <w:rFonts w:asciiTheme="minorHAnsi" w:hAnsiTheme="minorHAnsi"/>
          <w:bCs w:val="0"/>
          <w:noProof/>
          <w:color w:val="auto"/>
          <w:kern w:val="2"/>
          <w:lang w:eastAsia="en-US"/>
          <w14:ligatures w14:val="standardContextual"/>
        </w:rPr>
      </w:pPr>
      <w:r w:rsidRPr="002E70E1">
        <w:rPr>
          <w:rFonts w:ascii="Calibri" w:hAnsi="Calibri" w:cs="Calibri"/>
        </w:rPr>
        <w:fldChar w:fldCharType="begin"/>
      </w:r>
      <w:r w:rsidRPr="002E70E1">
        <w:rPr>
          <w:rFonts w:ascii="Calibri" w:hAnsi="Calibri" w:cs="Calibri"/>
        </w:rPr>
        <w:instrText xml:space="preserve"> TOC \h \z \t "Figures,1" </w:instrText>
      </w:r>
      <w:r w:rsidRPr="002E70E1">
        <w:rPr>
          <w:rFonts w:ascii="Calibri" w:hAnsi="Calibri" w:cs="Calibri"/>
        </w:rPr>
        <w:fldChar w:fldCharType="separate"/>
      </w:r>
      <w:hyperlink w:anchor="_Toc214697612" w:history="1">
        <w:r w:rsidR="00A93C82" w:rsidRPr="00CB066A">
          <w:rPr>
            <w:rStyle w:val="Hyperlink"/>
            <w:rFonts w:ascii="Calibri" w:hAnsi="Calibri" w:cs="Calibri"/>
            <w:noProof/>
          </w:rPr>
          <w:t>Figure 1. Superior court homepage featuring a navigation bar with a clearly labeled "Americans with Disabilities Act (ADA)" menu item that links directly to accommodation information.</w:t>
        </w:r>
        <w:r w:rsidR="00A93C82">
          <w:rPr>
            <w:noProof/>
            <w:webHidden/>
          </w:rPr>
          <w:tab/>
        </w:r>
        <w:r w:rsidR="00A93C82">
          <w:rPr>
            <w:noProof/>
            <w:webHidden/>
          </w:rPr>
          <w:fldChar w:fldCharType="begin"/>
        </w:r>
        <w:r w:rsidR="00A93C82">
          <w:rPr>
            <w:noProof/>
            <w:webHidden/>
          </w:rPr>
          <w:instrText xml:space="preserve"> PAGEREF _Toc214697612 \h </w:instrText>
        </w:r>
        <w:r w:rsidR="00A93C82">
          <w:rPr>
            <w:noProof/>
            <w:webHidden/>
          </w:rPr>
        </w:r>
        <w:r w:rsidR="00A93C82">
          <w:rPr>
            <w:noProof/>
            <w:webHidden/>
          </w:rPr>
          <w:fldChar w:fldCharType="separate"/>
        </w:r>
        <w:r w:rsidR="006048F4">
          <w:rPr>
            <w:noProof/>
            <w:webHidden/>
          </w:rPr>
          <w:t>22</w:t>
        </w:r>
        <w:r w:rsidR="00A93C82">
          <w:rPr>
            <w:noProof/>
            <w:webHidden/>
          </w:rPr>
          <w:fldChar w:fldCharType="end"/>
        </w:r>
      </w:hyperlink>
    </w:p>
    <w:p w14:paraId="420C13F3" w14:textId="6B080ABF" w:rsidR="00A93C82" w:rsidRDefault="00A93C82">
      <w:pPr>
        <w:pStyle w:val="TOC1"/>
        <w:rPr>
          <w:rFonts w:asciiTheme="minorHAnsi" w:hAnsiTheme="minorHAnsi"/>
          <w:bCs w:val="0"/>
          <w:noProof/>
          <w:color w:val="auto"/>
          <w:kern w:val="2"/>
          <w:lang w:eastAsia="en-US"/>
          <w14:ligatures w14:val="standardContextual"/>
        </w:rPr>
      </w:pPr>
      <w:hyperlink w:anchor="_Toc214697613" w:history="1">
        <w:r w:rsidRPr="00CB066A">
          <w:rPr>
            <w:rStyle w:val="Hyperlink"/>
            <w:rFonts w:ascii="Calibri" w:hAnsi="Calibri" w:cs="Calibri"/>
            <w:noProof/>
          </w:rPr>
          <w:t>Figure 2. Superior court ADA information page organized with frequently asked questions displayed in dropdown menus and links to accommodation request forms and grievance procedures.</w:t>
        </w:r>
        <w:r>
          <w:rPr>
            <w:noProof/>
            <w:webHidden/>
          </w:rPr>
          <w:tab/>
        </w:r>
        <w:r>
          <w:rPr>
            <w:noProof/>
            <w:webHidden/>
          </w:rPr>
          <w:fldChar w:fldCharType="begin"/>
        </w:r>
        <w:r>
          <w:rPr>
            <w:noProof/>
            <w:webHidden/>
          </w:rPr>
          <w:instrText xml:space="preserve"> PAGEREF _Toc214697613 \h </w:instrText>
        </w:r>
        <w:r>
          <w:rPr>
            <w:noProof/>
            <w:webHidden/>
          </w:rPr>
        </w:r>
        <w:r>
          <w:rPr>
            <w:noProof/>
            <w:webHidden/>
          </w:rPr>
          <w:fldChar w:fldCharType="separate"/>
        </w:r>
        <w:r w:rsidR="006048F4">
          <w:rPr>
            <w:noProof/>
            <w:webHidden/>
          </w:rPr>
          <w:t>23</w:t>
        </w:r>
        <w:r>
          <w:rPr>
            <w:noProof/>
            <w:webHidden/>
          </w:rPr>
          <w:fldChar w:fldCharType="end"/>
        </w:r>
      </w:hyperlink>
    </w:p>
    <w:p w14:paraId="64663202" w14:textId="349CED71" w:rsidR="00A93C82" w:rsidRDefault="00A93C82">
      <w:pPr>
        <w:pStyle w:val="TOC1"/>
        <w:rPr>
          <w:rFonts w:asciiTheme="minorHAnsi" w:hAnsiTheme="minorHAnsi"/>
          <w:bCs w:val="0"/>
          <w:noProof/>
          <w:color w:val="auto"/>
          <w:kern w:val="2"/>
          <w:lang w:eastAsia="en-US"/>
          <w14:ligatures w14:val="standardContextual"/>
        </w:rPr>
      </w:pPr>
      <w:hyperlink w:anchor="_Toc214697614" w:history="1">
        <w:r w:rsidRPr="00CB066A">
          <w:rPr>
            <w:rStyle w:val="Hyperlink"/>
            <w:rFonts w:ascii="Calibri" w:hAnsi="Calibri" w:cs="Calibri"/>
            <w:noProof/>
          </w:rPr>
          <w:t>Figure 3. District court website offering ADA accommodation forms and information in both English and Spanish.</w:t>
        </w:r>
        <w:r>
          <w:rPr>
            <w:noProof/>
            <w:webHidden/>
          </w:rPr>
          <w:tab/>
        </w:r>
        <w:r>
          <w:rPr>
            <w:noProof/>
            <w:webHidden/>
          </w:rPr>
          <w:fldChar w:fldCharType="begin"/>
        </w:r>
        <w:r>
          <w:rPr>
            <w:noProof/>
            <w:webHidden/>
          </w:rPr>
          <w:instrText xml:space="preserve"> PAGEREF _Toc214697614 \h </w:instrText>
        </w:r>
        <w:r>
          <w:rPr>
            <w:noProof/>
            <w:webHidden/>
          </w:rPr>
        </w:r>
        <w:r>
          <w:rPr>
            <w:noProof/>
            <w:webHidden/>
          </w:rPr>
          <w:fldChar w:fldCharType="separate"/>
        </w:r>
        <w:r w:rsidR="006048F4">
          <w:rPr>
            <w:noProof/>
            <w:webHidden/>
          </w:rPr>
          <w:t>24</w:t>
        </w:r>
        <w:r>
          <w:rPr>
            <w:noProof/>
            <w:webHidden/>
          </w:rPr>
          <w:fldChar w:fldCharType="end"/>
        </w:r>
      </w:hyperlink>
    </w:p>
    <w:p w14:paraId="3F9963AC" w14:textId="3419D653" w:rsidR="00A93C82" w:rsidRDefault="00A93C82">
      <w:pPr>
        <w:pStyle w:val="TOC1"/>
        <w:rPr>
          <w:rFonts w:asciiTheme="minorHAnsi" w:hAnsiTheme="minorHAnsi"/>
          <w:bCs w:val="0"/>
          <w:noProof/>
          <w:color w:val="auto"/>
          <w:kern w:val="2"/>
          <w:lang w:eastAsia="en-US"/>
          <w14:ligatures w14:val="standardContextual"/>
        </w:rPr>
      </w:pPr>
      <w:hyperlink w:anchor="_Toc214697615" w:history="1">
        <w:r w:rsidRPr="00CB066A">
          <w:rPr>
            <w:rStyle w:val="Hyperlink"/>
            <w:rFonts w:ascii="Calibri" w:hAnsi="Calibri" w:cs="Calibri"/>
            <w:noProof/>
          </w:rPr>
          <w:t>Figure 4. Superior court website providing detailed information about the accommodation process but lacking any reference to a grievance procedure.</w:t>
        </w:r>
        <w:r>
          <w:rPr>
            <w:noProof/>
            <w:webHidden/>
          </w:rPr>
          <w:tab/>
        </w:r>
        <w:r>
          <w:rPr>
            <w:noProof/>
            <w:webHidden/>
          </w:rPr>
          <w:fldChar w:fldCharType="begin"/>
        </w:r>
        <w:r>
          <w:rPr>
            <w:noProof/>
            <w:webHidden/>
          </w:rPr>
          <w:instrText xml:space="preserve"> PAGEREF _Toc214697615 \h </w:instrText>
        </w:r>
        <w:r>
          <w:rPr>
            <w:noProof/>
            <w:webHidden/>
          </w:rPr>
        </w:r>
        <w:r>
          <w:rPr>
            <w:noProof/>
            <w:webHidden/>
          </w:rPr>
          <w:fldChar w:fldCharType="separate"/>
        </w:r>
        <w:r w:rsidR="006048F4">
          <w:rPr>
            <w:noProof/>
            <w:webHidden/>
          </w:rPr>
          <w:t>25</w:t>
        </w:r>
        <w:r>
          <w:rPr>
            <w:noProof/>
            <w:webHidden/>
          </w:rPr>
          <w:fldChar w:fldCharType="end"/>
        </w:r>
      </w:hyperlink>
    </w:p>
    <w:p w14:paraId="7A919B5E" w14:textId="5DB156C4" w:rsidR="00A93C82" w:rsidRDefault="00A93C82">
      <w:pPr>
        <w:pStyle w:val="TOC1"/>
        <w:rPr>
          <w:rFonts w:asciiTheme="minorHAnsi" w:hAnsiTheme="minorHAnsi"/>
          <w:bCs w:val="0"/>
          <w:noProof/>
          <w:color w:val="auto"/>
          <w:kern w:val="2"/>
          <w:lang w:eastAsia="en-US"/>
          <w14:ligatures w14:val="standardContextual"/>
        </w:rPr>
      </w:pPr>
      <w:hyperlink w:anchor="_Toc214697616" w:history="1">
        <w:r w:rsidRPr="00CB066A">
          <w:rPr>
            <w:rStyle w:val="Hyperlink"/>
            <w:rFonts w:ascii="Calibri" w:hAnsi="Calibri" w:cs="Calibri"/>
            <w:noProof/>
          </w:rPr>
          <w:t>Figure 5. Superior court homepage with a “Request for Reasonable Accommodations for Persons with Disabilities” hyperlink located under “Quick Links” at the bottom of the webpage.</w:t>
        </w:r>
        <w:r>
          <w:rPr>
            <w:noProof/>
            <w:webHidden/>
          </w:rPr>
          <w:tab/>
        </w:r>
        <w:r>
          <w:rPr>
            <w:noProof/>
            <w:webHidden/>
          </w:rPr>
          <w:fldChar w:fldCharType="begin"/>
        </w:r>
        <w:r>
          <w:rPr>
            <w:noProof/>
            <w:webHidden/>
          </w:rPr>
          <w:instrText xml:space="preserve"> PAGEREF _Toc214697616 \h </w:instrText>
        </w:r>
        <w:r>
          <w:rPr>
            <w:noProof/>
            <w:webHidden/>
          </w:rPr>
        </w:r>
        <w:r>
          <w:rPr>
            <w:noProof/>
            <w:webHidden/>
          </w:rPr>
          <w:fldChar w:fldCharType="separate"/>
        </w:r>
        <w:r w:rsidR="006048F4">
          <w:rPr>
            <w:noProof/>
            <w:webHidden/>
          </w:rPr>
          <w:t>26</w:t>
        </w:r>
        <w:r>
          <w:rPr>
            <w:noProof/>
            <w:webHidden/>
          </w:rPr>
          <w:fldChar w:fldCharType="end"/>
        </w:r>
      </w:hyperlink>
    </w:p>
    <w:p w14:paraId="3F0255D7" w14:textId="61F64C29" w:rsidR="00A93C82" w:rsidRDefault="00A93C82">
      <w:pPr>
        <w:pStyle w:val="TOC1"/>
        <w:rPr>
          <w:rFonts w:asciiTheme="minorHAnsi" w:hAnsiTheme="minorHAnsi"/>
          <w:bCs w:val="0"/>
          <w:noProof/>
          <w:color w:val="auto"/>
          <w:kern w:val="2"/>
          <w:lang w:eastAsia="en-US"/>
          <w14:ligatures w14:val="standardContextual"/>
        </w:rPr>
      </w:pPr>
      <w:hyperlink w:anchor="_Toc214697617" w:history="1">
        <w:r w:rsidRPr="00CB066A">
          <w:rPr>
            <w:rStyle w:val="Hyperlink"/>
            <w:rFonts w:ascii="Calibri" w:hAnsi="Calibri" w:cs="Calibri"/>
            <w:noProof/>
          </w:rPr>
          <w:t>Figure 6. Timed pop-up message appearing on a superior court website that states, “You are now leaving our website,” with a five-second countdown before redirecting users.</w:t>
        </w:r>
        <w:r>
          <w:rPr>
            <w:noProof/>
            <w:webHidden/>
          </w:rPr>
          <w:tab/>
        </w:r>
        <w:r>
          <w:rPr>
            <w:noProof/>
            <w:webHidden/>
          </w:rPr>
          <w:fldChar w:fldCharType="begin"/>
        </w:r>
        <w:r>
          <w:rPr>
            <w:noProof/>
            <w:webHidden/>
          </w:rPr>
          <w:instrText xml:space="preserve"> PAGEREF _Toc214697617 \h </w:instrText>
        </w:r>
        <w:r>
          <w:rPr>
            <w:noProof/>
            <w:webHidden/>
          </w:rPr>
        </w:r>
        <w:r>
          <w:rPr>
            <w:noProof/>
            <w:webHidden/>
          </w:rPr>
          <w:fldChar w:fldCharType="separate"/>
        </w:r>
        <w:r w:rsidR="006048F4">
          <w:rPr>
            <w:noProof/>
            <w:webHidden/>
          </w:rPr>
          <w:t>27</w:t>
        </w:r>
        <w:r>
          <w:rPr>
            <w:noProof/>
            <w:webHidden/>
          </w:rPr>
          <w:fldChar w:fldCharType="end"/>
        </w:r>
      </w:hyperlink>
    </w:p>
    <w:p w14:paraId="57A3FA23" w14:textId="1E895A03" w:rsidR="00A93C82" w:rsidRDefault="00A93C82">
      <w:pPr>
        <w:pStyle w:val="TOC1"/>
        <w:rPr>
          <w:rFonts w:asciiTheme="minorHAnsi" w:hAnsiTheme="minorHAnsi"/>
          <w:bCs w:val="0"/>
          <w:noProof/>
          <w:color w:val="auto"/>
          <w:kern w:val="2"/>
          <w:lang w:eastAsia="en-US"/>
          <w14:ligatures w14:val="standardContextual"/>
        </w:rPr>
      </w:pPr>
      <w:hyperlink w:anchor="_Toc214697618" w:history="1">
        <w:r w:rsidRPr="00CB066A">
          <w:rPr>
            <w:rStyle w:val="Hyperlink"/>
            <w:rFonts w:ascii="Calibri" w:hAnsi="Calibri" w:cs="Calibri"/>
            <w:noProof/>
          </w:rPr>
          <w:t>Figure 7. Municipal court website showing a “GR 33 Request for Accommodation” link listed under “Common Resources”.</w:t>
        </w:r>
        <w:r>
          <w:rPr>
            <w:noProof/>
            <w:webHidden/>
          </w:rPr>
          <w:tab/>
        </w:r>
        <w:r>
          <w:rPr>
            <w:noProof/>
            <w:webHidden/>
          </w:rPr>
          <w:fldChar w:fldCharType="begin"/>
        </w:r>
        <w:r>
          <w:rPr>
            <w:noProof/>
            <w:webHidden/>
          </w:rPr>
          <w:instrText xml:space="preserve"> PAGEREF _Toc214697618 \h </w:instrText>
        </w:r>
        <w:r>
          <w:rPr>
            <w:noProof/>
            <w:webHidden/>
          </w:rPr>
        </w:r>
        <w:r>
          <w:rPr>
            <w:noProof/>
            <w:webHidden/>
          </w:rPr>
          <w:fldChar w:fldCharType="separate"/>
        </w:r>
        <w:r w:rsidR="006048F4">
          <w:rPr>
            <w:noProof/>
            <w:webHidden/>
          </w:rPr>
          <w:t>28</w:t>
        </w:r>
        <w:r>
          <w:rPr>
            <w:noProof/>
            <w:webHidden/>
          </w:rPr>
          <w:fldChar w:fldCharType="end"/>
        </w:r>
      </w:hyperlink>
    </w:p>
    <w:p w14:paraId="48BFF32C" w14:textId="06994B86" w:rsidR="00A93C82" w:rsidRDefault="00A93C82">
      <w:pPr>
        <w:pStyle w:val="TOC1"/>
        <w:rPr>
          <w:rFonts w:asciiTheme="minorHAnsi" w:hAnsiTheme="minorHAnsi"/>
          <w:bCs w:val="0"/>
          <w:noProof/>
          <w:color w:val="auto"/>
          <w:kern w:val="2"/>
          <w:lang w:eastAsia="en-US"/>
          <w14:ligatures w14:val="standardContextual"/>
        </w:rPr>
      </w:pPr>
      <w:hyperlink w:anchor="_Toc214697619" w:history="1">
        <w:r w:rsidRPr="00CB066A">
          <w:rPr>
            <w:rStyle w:val="Hyperlink"/>
            <w:rFonts w:ascii="Calibri" w:hAnsi="Calibri" w:cs="Calibri"/>
            <w:noProof/>
          </w:rPr>
          <w:t>Figure 8. Error page message reading “Sorry, this site/page is currently unavailable,” which appears when users click on the ADA accommodation link from a municipal court website.</w:t>
        </w:r>
        <w:r>
          <w:rPr>
            <w:noProof/>
            <w:webHidden/>
          </w:rPr>
          <w:tab/>
        </w:r>
        <w:r>
          <w:rPr>
            <w:noProof/>
            <w:webHidden/>
          </w:rPr>
          <w:fldChar w:fldCharType="begin"/>
        </w:r>
        <w:r>
          <w:rPr>
            <w:noProof/>
            <w:webHidden/>
          </w:rPr>
          <w:instrText xml:space="preserve"> PAGEREF _Toc214697619 \h </w:instrText>
        </w:r>
        <w:r>
          <w:rPr>
            <w:noProof/>
            <w:webHidden/>
          </w:rPr>
        </w:r>
        <w:r>
          <w:rPr>
            <w:noProof/>
            <w:webHidden/>
          </w:rPr>
          <w:fldChar w:fldCharType="separate"/>
        </w:r>
        <w:r w:rsidR="006048F4">
          <w:rPr>
            <w:noProof/>
            <w:webHidden/>
          </w:rPr>
          <w:t>29</w:t>
        </w:r>
        <w:r>
          <w:rPr>
            <w:noProof/>
            <w:webHidden/>
          </w:rPr>
          <w:fldChar w:fldCharType="end"/>
        </w:r>
      </w:hyperlink>
    </w:p>
    <w:p w14:paraId="06E0AC64" w14:textId="22F57C9A" w:rsidR="00A93C82" w:rsidRDefault="00A93C82">
      <w:pPr>
        <w:pStyle w:val="TOC1"/>
        <w:rPr>
          <w:rFonts w:asciiTheme="minorHAnsi" w:hAnsiTheme="minorHAnsi"/>
          <w:bCs w:val="0"/>
          <w:noProof/>
          <w:color w:val="auto"/>
          <w:kern w:val="2"/>
          <w:lang w:eastAsia="en-US"/>
          <w14:ligatures w14:val="standardContextual"/>
        </w:rPr>
      </w:pPr>
      <w:hyperlink w:anchor="_Toc214697620" w:history="1">
        <w:r w:rsidRPr="00CB066A">
          <w:rPr>
            <w:rStyle w:val="Hyperlink"/>
            <w:rFonts w:ascii="Calibri" w:hAnsi="Calibri" w:cs="Calibri"/>
            <w:noProof/>
          </w:rPr>
          <w:t>Figure 9. District court website displaying a mission statement emphasizing “equal access to justice for all,” yet offering no ADA accommodation information or forms.</w:t>
        </w:r>
        <w:r>
          <w:rPr>
            <w:noProof/>
            <w:webHidden/>
          </w:rPr>
          <w:tab/>
        </w:r>
        <w:r>
          <w:rPr>
            <w:noProof/>
            <w:webHidden/>
          </w:rPr>
          <w:fldChar w:fldCharType="begin"/>
        </w:r>
        <w:r>
          <w:rPr>
            <w:noProof/>
            <w:webHidden/>
          </w:rPr>
          <w:instrText xml:space="preserve"> PAGEREF _Toc214697620 \h </w:instrText>
        </w:r>
        <w:r>
          <w:rPr>
            <w:noProof/>
            <w:webHidden/>
          </w:rPr>
        </w:r>
        <w:r>
          <w:rPr>
            <w:noProof/>
            <w:webHidden/>
          </w:rPr>
          <w:fldChar w:fldCharType="separate"/>
        </w:r>
        <w:r w:rsidR="006048F4">
          <w:rPr>
            <w:noProof/>
            <w:webHidden/>
          </w:rPr>
          <w:t>30</w:t>
        </w:r>
        <w:r>
          <w:rPr>
            <w:noProof/>
            <w:webHidden/>
          </w:rPr>
          <w:fldChar w:fldCharType="end"/>
        </w:r>
      </w:hyperlink>
    </w:p>
    <w:p w14:paraId="74421DCA" w14:textId="20BCBD8B" w:rsidR="00A93C82" w:rsidRDefault="00A93C82">
      <w:pPr>
        <w:pStyle w:val="TOC1"/>
        <w:rPr>
          <w:rFonts w:asciiTheme="minorHAnsi" w:hAnsiTheme="minorHAnsi"/>
          <w:bCs w:val="0"/>
          <w:noProof/>
          <w:color w:val="auto"/>
          <w:kern w:val="2"/>
          <w:lang w:eastAsia="en-US"/>
          <w14:ligatures w14:val="standardContextual"/>
        </w:rPr>
      </w:pPr>
      <w:hyperlink w:anchor="_Toc214697621" w:history="1">
        <w:r w:rsidRPr="00CB066A">
          <w:rPr>
            <w:rStyle w:val="Hyperlink"/>
            <w:rFonts w:ascii="Calibri" w:hAnsi="Calibri" w:cs="Calibri"/>
            <w:noProof/>
          </w:rPr>
          <w:t>Figure 10. Municipal court website featuring bright yellow headers on a white background, reducing text readability and visual contrast.</w:t>
        </w:r>
        <w:r>
          <w:rPr>
            <w:noProof/>
            <w:webHidden/>
          </w:rPr>
          <w:tab/>
        </w:r>
        <w:r>
          <w:rPr>
            <w:noProof/>
            <w:webHidden/>
          </w:rPr>
          <w:fldChar w:fldCharType="begin"/>
        </w:r>
        <w:r>
          <w:rPr>
            <w:noProof/>
            <w:webHidden/>
          </w:rPr>
          <w:instrText xml:space="preserve"> PAGEREF _Toc214697621 \h </w:instrText>
        </w:r>
        <w:r>
          <w:rPr>
            <w:noProof/>
            <w:webHidden/>
          </w:rPr>
        </w:r>
        <w:r>
          <w:rPr>
            <w:noProof/>
            <w:webHidden/>
          </w:rPr>
          <w:fldChar w:fldCharType="separate"/>
        </w:r>
        <w:r w:rsidR="006048F4">
          <w:rPr>
            <w:noProof/>
            <w:webHidden/>
          </w:rPr>
          <w:t>31</w:t>
        </w:r>
        <w:r>
          <w:rPr>
            <w:noProof/>
            <w:webHidden/>
          </w:rPr>
          <w:fldChar w:fldCharType="end"/>
        </w:r>
      </w:hyperlink>
    </w:p>
    <w:p w14:paraId="775C3ADC" w14:textId="277DC7B2" w:rsidR="00F866DB" w:rsidRDefault="00795177" w:rsidP="00B420F1">
      <w:pPr>
        <w:rPr>
          <w:rFonts w:ascii="Calibri" w:hAnsi="Calibri" w:cs="Calibri"/>
        </w:rPr>
        <w:sectPr w:rsidR="00F866DB" w:rsidSect="00D362E1">
          <w:pgSz w:w="12240" w:h="15840"/>
          <w:pgMar w:top="1440" w:right="1440" w:bottom="1440" w:left="1440" w:header="720" w:footer="720" w:gutter="0"/>
          <w:pgBorders w:offsetFrom="page">
            <w:top w:val="single" w:sz="4" w:space="24" w:color="0F4761" w:themeColor="accent1" w:themeShade="BF"/>
            <w:left w:val="single" w:sz="4" w:space="24" w:color="0F4761" w:themeColor="accent1" w:themeShade="BF"/>
            <w:bottom w:val="single" w:sz="4" w:space="24" w:color="0F4761" w:themeColor="accent1" w:themeShade="BF"/>
            <w:right w:val="single" w:sz="4" w:space="24" w:color="0F4761" w:themeColor="accent1" w:themeShade="BF"/>
          </w:pgBorders>
          <w:pgNumType w:fmt="lowerRoman"/>
          <w:cols w:space="720"/>
          <w:docGrid w:linePitch="360"/>
        </w:sectPr>
      </w:pPr>
      <w:r w:rsidRPr="002E70E1">
        <w:rPr>
          <w:rFonts w:ascii="Calibri" w:hAnsi="Calibri" w:cs="Calibri"/>
        </w:rPr>
        <w:fldChar w:fldCharType="end"/>
      </w:r>
    </w:p>
    <w:p w14:paraId="1630C655" w14:textId="23F6DAA7" w:rsidR="474FB99E" w:rsidRPr="002E70E1" w:rsidRDefault="24F6272D" w:rsidP="00125375">
      <w:pPr>
        <w:pStyle w:val="Heading1"/>
      </w:pPr>
      <w:bookmarkStart w:id="9" w:name="_Toc214697588"/>
      <w:r w:rsidRPr="002E70E1">
        <w:lastRenderedPageBreak/>
        <w:t>Purpose</w:t>
      </w:r>
      <w:bookmarkEnd w:id="9"/>
    </w:p>
    <w:p w14:paraId="3A5AE1E5" w14:textId="77777777" w:rsidR="00357898" w:rsidRDefault="0A3C1F0F" w:rsidP="00E12736">
      <w:pPr>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 xml:space="preserve">This </w:t>
      </w:r>
      <w:r w:rsidR="24F6272D" w:rsidRPr="002E70E1">
        <w:rPr>
          <w:rFonts w:ascii="Calibri" w:eastAsia="Aptos" w:hAnsi="Calibri" w:cs="Calibri"/>
          <w:color w:val="000000" w:themeColor="text1"/>
        </w:rPr>
        <w:t>technical report</w:t>
      </w:r>
      <w:r w:rsidRPr="002E70E1">
        <w:rPr>
          <w:rFonts w:ascii="Calibri" w:eastAsia="Aptos" w:hAnsi="Calibri" w:cs="Calibri"/>
          <w:color w:val="000000" w:themeColor="text1"/>
        </w:rPr>
        <w:t xml:space="preserve"> examines</w:t>
      </w:r>
      <w:r w:rsidR="7116C51F" w:rsidRPr="002E70E1">
        <w:rPr>
          <w:rFonts w:ascii="Calibri" w:eastAsia="Aptos" w:hAnsi="Calibri" w:cs="Calibri"/>
          <w:color w:val="000000" w:themeColor="text1"/>
        </w:rPr>
        <w:t xml:space="preserve"> one aspect of</w:t>
      </w:r>
      <w:r w:rsidRPr="002E70E1">
        <w:rPr>
          <w:rFonts w:ascii="Calibri" w:eastAsia="Aptos" w:hAnsi="Calibri" w:cs="Calibri"/>
          <w:color w:val="000000" w:themeColor="text1"/>
        </w:rPr>
        <w:t xml:space="preserve"> </w:t>
      </w:r>
      <w:r w:rsidR="402AEF5E" w:rsidRPr="002E70E1">
        <w:rPr>
          <w:rFonts w:ascii="Calibri" w:eastAsia="Aptos" w:hAnsi="Calibri" w:cs="Calibri"/>
          <w:color w:val="000000" w:themeColor="text1"/>
        </w:rPr>
        <w:t>Washington State’s</w:t>
      </w:r>
      <w:r w:rsidRPr="002E70E1">
        <w:rPr>
          <w:rFonts w:ascii="Calibri" w:eastAsia="Aptos" w:hAnsi="Calibri" w:cs="Calibri"/>
          <w:color w:val="000000" w:themeColor="text1"/>
        </w:rPr>
        <w:t xml:space="preserve"> efforts to </w:t>
      </w:r>
      <w:r w:rsidR="0C7A4B4A" w:rsidRPr="002E70E1">
        <w:rPr>
          <w:rFonts w:ascii="Calibri" w:eastAsia="Aptos" w:hAnsi="Calibri" w:cs="Calibri"/>
          <w:color w:val="000000" w:themeColor="text1"/>
        </w:rPr>
        <w:t>ensure</w:t>
      </w:r>
      <w:r w:rsidR="25024736" w:rsidRPr="002E70E1">
        <w:rPr>
          <w:rFonts w:ascii="Calibri" w:eastAsia="Aptos" w:hAnsi="Calibri" w:cs="Calibri"/>
          <w:color w:val="000000" w:themeColor="text1"/>
        </w:rPr>
        <w:t xml:space="preserve"> compliance with the Americans with Disabilities Act (ADA) and</w:t>
      </w:r>
      <w:r w:rsidR="0C7A4B4A" w:rsidRPr="002E70E1">
        <w:rPr>
          <w:rFonts w:ascii="Calibri" w:eastAsia="Aptos" w:hAnsi="Calibri" w:cs="Calibri"/>
          <w:color w:val="000000" w:themeColor="text1"/>
        </w:rPr>
        <w:t xml:space="preserve"> </w:t>
      </w:r>
      <w:r w:rsidR="13E37819" w:rsidRPr="002E70E1">
        <w:rPr>
          <w:rFonts w:ascii="Calibri" w:eastAsia="Aptos" w:hAnsi="Calibri" w:cs="Calibri"/>
          <w:color w:val="000000" w:themeColor="text1"/>
        </w:rPr>
        <w:t xml:space="preserve">disabled people’s access to </w:t>
      </w:r>
      <w:r w:rsidR="0C7A4B4A" w:rsidRPr="002E70E1">
        <w:rPr>
          <w:rFonts w:ascii="Calibri" w:eastAsia="Aptos" w:hAnsi="Calibri" w:cs="Calibri"/>
          <w:color w:val="000000" w:themeColor="text1"/>
        </w:rPr>
        <w:t>state courts</w:t>
      </w:r>
      <w:r w:rsidR="2ADDF82C" w:rsidRPr="002E70E1">
        <w:rPr>
          <w:rFonts w:ascii="Calibri" w:eastAsia="Aptos" w:hAnsi="Calibri" w:cs="Calibri"/>
          <w:color w:val="000000" w:themeColor="text1"/>
        </w:rPr>
        <w:t>: do Washington State court websites provide meaningful notice of the right to an accommodation and instructions as to how to access that right?</w:t>
      </w:r>
      <w:r w:rsidRPr="002E70E1">
        <w:rPr>
          <w:rFonts w:ascii="Calibri" w:eastAsia="Aptos" w:hAnsi="Calibri" w:cs="Calibri"/>
          <w:color w:val="000000" w:themeColor="text1"/>
        </w:rPr>
        <w:t xml:space="preserve"> Roughly 18 years after</w:t>
      </w:r>
      <w:r w:rsidR="7FE4AC42" w:rsidRPr="002E70E1">
        <w:rPr>
          <w:rFonts w:ascii="Calibri" w:eastAsia="Aptos" w:hAnsi="Calibri" w:cs="Calibri"/>
          <w:color w:val="000000" w:themeColor="text1"/>
        </w:rPr>
        <w:t xml:space="preserve"> the Washington State Supreme Court adopted </w:t>
      </w:r>
      <w:r w:rsidR="3439E15F" w:rsidRPr="002E70E1">
        <w:rPr>
          <w:rFonts w:ascii="Calibri" w:eastAsia="Aptos" w:hAnsi="Calibri" w:cs="Calibri"/>
          <w:color w:val="000000" w:themeColor="text1"/>
        </w:rPr>
        <w:t xml:space="preserve">GR 33, </w:t>
      </w:r>
      <w:r w:rsidR="7FE4AC42" w:rsidRPr="002E70E1">
        <w:rPr>
          <w:rFonts w:ascii="Calibri" w:eastAsia="Aptos" w:hAnsi="Calibri" w:cs="Calibri"/>
          <w:color w:val="000000" w:themeColor="text1"/>
        </w:rPr>
        <w:t>a general administrative rule</w:t>
      </w:r>
      <w:r w:rsidR="19C66789" w:rsidRPr="002E70E1">
        <w:rPr>
          <w:rStyle w:val="FootnoteReference"/>
          <w:rFonts w:ascii="Calibri" w:eastAsia="Aptos" w:hAnsi="Calibri" w:cs="Calibri"/>
          <w:color w:val="000000" w:themeColor="text1"/>
        </w:rPr>
        <w:footnoteReference w:id="1"/>
      </w:r>
      <w:r w:rsidRPr="002E70E1">
        <w:rPr>
          <w:rFonts w:ascii="Calibri" w:eastAsia="Aptos" w:hAnsi="Calibri" w:cs="Calibri"/>
          <w:color w:val="000000" w:themeColor="text1"/>
        </w:rPr>
        <w:t xml:space="preserve"> establishing </w:t>
      </w:r>
      <w:r w:rsidR="49865164" w:rsidRPr="002E70E1">
        <w:rPr>
          <w:rFonts w:ascii="Calibri" w:eastAsia="Aptos" w:hAnsi="Calibri" w:cs="Calibri"/>
          <w:color w:val="000000" w:themeColor="text1"/>
        </w:rPr>
        <w:t xml:space="preserve">procedures </w:t>
      </w:r>
      <w:r w:rsidRPr="002E70E1">
        <w:rPr>
          <w:rFonts w:ascii="Calibri" w:eastAsia="Aptos" w:hAnsi="Calibri" w:cs="Calibri"/>
          <w:color w:val="000000" w:themeColor="text1"/>
        </w:rPr>
        <w:t xml:space="preserve">for </w:t>
      </w:r>
      <w:r w:rsidR="13E6CC9E" w:rsidRPr="002E70E1">
        <w:rPr>
          <w:rFonts w:ascii="Calibri" w:eastAsia="Aptos" w:hAnsi="Calibri" w:cs="Calibri"/>
          <w:color w:val="000000" w:themeColor="text1"/>
        </w:rPr>
        <w:t>requesting, processing, and providing</w:t>
      </w:r>
      <w:r w:rsidRPr="002E70E1">
        <w:rPr>
          <w:rFonts w:ascii="Calibri" w:eastAsia="Aptos" w:hAnsi="Calibri" w:cs="Calibri"/>
          <w:color w:val="000000" w:themeColor="text1"/>
        </w:rPr>
        <w:t xml:space="preserve"> disability accommodation</w:t>
      </w:r>
      <w:r w:rsidR="370B708C" w:rsidRPr="002E70E1">
        <w:rPr>
          <w:rFonts w:ascii="Calibri" w:eastAsia="Aptos" w:hAnsi="Calibri" w:cs="Calibri"/>
          <w:color w:val="000000" w:themeColor="text1"/>
        </w:rPr>
        <w:t>s at court</w:t>
      </w:r>
      <w:r w:rsidRPr="002E70E1">
        <w:rPr>
          <w:rFonts w:ascii="Calibri" w:eastAsia="Aptos" w:hAnsi="Calibri" w:cs="Calibri"/>
          <w:color w:val="000000" w:themeColor="text1"/>
        </w:rPr>
        <w:t>, this study evaluates the degree to which Washington State court</w:t>
      </w:r>
      <w:r w:rsidR="50D29746" w:rsidRPr="002E70E1">
        <w:rPr>
          <w:rFonts w:ascii="Calibri" w:eastAsia="Aptos" w:hAnsi="Calibri" w:cs="Calibri"/>
          <w:color w:val="000000" w:themeColor="text1"/>
        </w:rPr>
        <w:t xml:space="preserve">s </w:t>
      </w:r>
      <w:r w:rsidR="013E20A9" w:rsidRPr="002E70E1">
        <w:rPr>
          <w:rFonts w:ascii="Calibri" w:eastAsia="Aptos" w:hAnsi="Calibri" w:cs="Calibri"/>
          <w:color w:val="000000" w:themeColor="text1"/>
        </w:rPr>
        <w:t>post these procedures</w:t>
      </w:r>
      <w:r w:rsidR="4F93C23C" w:rsidRPr="002E70E1">
        <w:rPr>
          <w:rFonts w:ascii="Calibri" w:eastAsia="Aptos" w:hAnsi="Calibri" w:cs="Calibri"/>
          <w:color w:val="000000" w:themeColor="text1"/>
        </w:rPr>
        <w:t xml:space="preserve"> on their public facing websites</w:t>
      </w:r>
      <w:r w:rsidR="7B7823EE" w:rsidRPr="002E70E1">
        <w:rPr>
          <w:rFonts w:ascii="Calibri" w:eastAsia="Aptos" w:hAnsi="Calibri" w:cs="Calibri"/>
          <w:color w:val="000000" w:themeColor="text1"/>
        </w:rPr>
        <w:t>.</w:t>
      </w:r>
      <w:r w:rsidR="169F1855" w:rsidRPr="002E70E1">
        <w:rPr>
          <w:rFonts w:ascii="Calibri" w:eastAsia="Aptos" w:hAnsi="Calibri" w:cs="Calibri"/>
          <w:color w:val="000000" w:themeColor="text1"/>
        </w:rPr>
        <w:t xml:space="preserve"> </w:t>
      </w:r>
      <w:r w:rsidRPr="002E70E1">
        <w:rPr>
          <w:rFonts w:ascii="Calibri" w:eastAsia="Aptos" w:hAnsi="Calibri" w:cs="Calibri"/>
          <w:color w:val="000000" w:themeColor="text1"/>
        </w:rPr>
        <w:t>The study included four stages: 1) develop</w:t>
      </w:r>
      <w:r w:rsidR="007248E9" w:rsidRPr="002E70E1">
        <w:rPr>
          <w:rFonts w:ascii="Calibri" w:eastAsia="Aptos" w:hAnsi="Calibri" w:cs="Calibri"/>
          <w:color w:val="000000" w:themeColor="text1"/>
        </w:rPr>
        <w:t>ing</w:t>
      </w:r>
      <w:r w:rsidRPr="002E70E1">
        <w:rPr>
          <w:rFonts w:ascii="Calibri" w:eastAsia="Aptos" w:hAnsi="Calibri" w:cs="Calibri"/>
          <w:color w:val="000000" w:themeColor="text1"/>
        </w:rPr>
        <w:t xml:space="preserve"> a coding protocol to assess the degree to which public users could easily find information on </w:t>
      </w:r>
      <w:r w:rsidR="00583855" w:rsidRPr="002E70E1">
        <w:rPr>
          <w:rFonts w:ascii="Calibri" w:eastAsia="Aptos" w:hAnsi="Calibri" w:cs="Calibri"/>
          <w:color w:val="000000" w:themeColor="text1"/>
        </w:rPr>
        <w:t xml:space="preserve">court websites </w:t>
      </w:r>
      <w:r w:rsidR="006648A0" w:rsidRPr="002E70E1">
        <w:rPr>
          <w:rFonts w:ascii="Calibri" w:eastAsia="Aptos" w:hAnsi="Calibri" w:cs="Calibri"/>
          <w:color w:val="000000" w:themeColor="text1"/>
        </w:rPr>
        <w:t xml:space="preserve">on how to </w:t>
      </w:r>
      <w:r w:rsidRPr="002E70E1">
        <w:rPr>
          <w:rFonts w:ascii="Calibri" w:eastAsia="Aptos" w:hAnsi="Calibri" w:cs="Calibri"/>
          <w:color w:val="000000" w:themeColor="text1"/>
        </w:rPr>
        <w:t>request</w:t>
      </w:r>
      <w:r w:rsidR="006648A0" w:rsidRPr="002E70E1">
        <w:rPr>
          <w:rFonts w:ascii="Calibri" w:eastAsia="Aptos" w:hAnsi="Calibri" w:cs="Calibri"/>
          <w:color w:val="000000" w:themeColor="text1"/>
        </w:rPr>
        <w:t xml:space="preserve"> </w:t>
      </w:r>
      <w:r w:rsidRPr="002E70E1">
        <w:rPr>
          <w:rFonts w:ascii="Calibri" w:eastAsia="Aptos" w:hAnsi="Calibri" w:cs="Calibri"/>
          <w:color w:val="000000" w:themeColor="text1"/>
        </w:rPr>
        <w:t xml:space="preserve">disability accommodations, 2) identifying and collecting websites of all 178 Washington State municipal, district, and superior courts, 3) </w:t>
      </w:r>
      <w:r w:rsidR="001D6D42" w:rsidRPr="002E70E1">
        <w:rPr>
          <w:rFonts w:ascii="Calibri" w:eastAsia="Aptos" w:hAnsi="Calibri" w:cs="Calibri"/>
          <w:color w:val="000000" w:themeColor="text1"/>
        </w:rPr>
        <w:t xml:space="preserve">reviewing and </w:t>
      </w:r>
      <w:r w:rsidRPr="002E70E1">
        <w:rPr>
          <w:rFonts w:ascii="Calibri" w:eastAsia="Aptos" w:hAnsi="Calibri" w:cs="Calibri"/>
          <w:color w:val="000000" w:themeColor="text1"/>
        </w:rPr>
        <w:t>coding</w:t>
      </w:r>
      <w:r w:rsidR="001D6D42" w:rsidRPr="002E70E1">
        <w:rPr>
          <w:rFonts w:ascii="Calibri" w:eastAsia="Aptos" w:hAnsi="Calibri" w:cs="Calibri"/>
          <w:color w:val="000000" w:themeColor="text1"/>
        </w:rPr>
        <w:t xml:space="preserve"> </w:t>
      </w:r>
      <w:r w:rsidR="005D1489" w:rsidRPr="002E70E1">
        <w:rPr>
          <w:rFonts w:ascii="Calibri" w:eastAsia="Aptos" w:hAnsi="Calibri" w:cs="Calibri"/>
          <w:color w:val="000000" w:themeColor="text1"/>
        </w:rPr>
        <w:t>each  court</w:t>
      </w:r>
      <w:r w:rsidRPr="002E70E1">
        <w:rPr>
          <w:rFonts w:ascii="Calibri" w:eastAsia="Aptos" w:hAnsi="Calibri" w:cs="Calibri"/>
          <w:color w:val="000000" w:themeColor="text1"/>
        </w:rPr>
        <w:t xml:space="preserve"> website, and 4) analy</w:t>
      </w:r>
      <w:r w:rsidR="001D6D42" w:rsidRPr="002E70E1">
        <w:rPr>
          <w:rFonts w:ascii="Calibri" w:eastAsia="Aptos" w:hAnsi="Calibri" w:cs="Calibri"/>
          <w:color w:val="000000" w:themeColor="text1"/>
        </w:rPr>
        <w:t>zing</w:t>
      </w:r>
      <w:r w:rsidRPr="002E70E1">
        <w:rPr>
          <w:rFonts w:ascii="Calibri" w:eastAsia="Aptos" w:hAnsi="Calibri" w:cs="Calibri"/>
          <w:color w:val="000000" w:themeColor="text1"/>
        </w:rPr>
        <w:t xml:space="preserve"> quantitative and qualitative data generated from the coding process. </w:t>
      </w:r>
    </w:p>
    <w:p w14:paraId="12C7A60C" w14:textId="23258E54" w:rsidR="474FB99E" w:rsidRPr="002E70E1" w:rsidRDefault="0A3C1F0F" w:rsidP="00E12736">
      <w:pPr>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 xml:space="preserve">Findings reveal that the vast majority (roughly three-quarters) of Washington </w:t>
      </w:r>
      <w:r w:rsidR="67714B6D" w:rsidRPr="002E70E1">
        <w:rPr>
          <w:rFonts w:ascii="Calibri" w:eastAsia="Aptos" w:hAnsi="Calibri" w:cs="Calibri"/>
          <w:color w:val="000000" w:themeColor="text1"/>
        </w:rPr>
        <w:t xml:space="preserve">State </w:t>
      </w:r>
      <w:r w:rsidRPr="002E70E1">
        <w:rPr>
          <w:rFonts w:ascii="Calibri" w:eastAsia="Aptos" w:hAnsi="Calibri" w:cs="Calibri"/>
          <w:color w:val="000000" w:themeColor="text1"/>
        </w:rPr>
        <w:t>court</w:t>
      </w:r>
      <w:r w:rsidR="7A628572" w:rsidRPr="002E70E1">
        <w:rPr>
          <w:rFonts w:ascii="Calibri" w:eastAsia="Aptos" w:hAnsi="Calibri" w:cs="Calibri"/>
          <w:color w:val="000000" w:themeColor="text1"/>
        </w:rPr>
        <w:t xml:space="preserve"> websites </w:t>
      </w:r>
      <w:r w:rsidR="4A6C9F42" w:rsidRPr="002E70E1">
        <w:rPr>
          <w:rFonts w:ascii="Calibri" w:eastAsia="Aptos" w:hAnsi="Calibri" w:cs="Calibri"/>
          <w:color w:val="000000" w:themeColor="text1"/>
        </w:rPr>
        <w:t xml:space="preserve">do not </w:t>
      </w:r>
      <w:r w:rsidRPr="002E70E1">
        <w:rPr>
          <w:rFonts w:ascii="Calibri" w:eastAsia="Aptos" w:hAnsi="Calibri" w:cs="Calibri"/>
          <w:color w:val="000000" w:themeColor="text1"/>
        </w:rPr>
        <w:t>pr</w:t>
      </w:r>
      <w:r w:rsidR="63A1F724" w:rsidRPr="002E70E1">
        <w:rPr>
          <w:rFonts w:ascii="Calibri" w:eastAsia="Aptos" w:hAnsi="Calibri" w:cs="Calibri"/>
          <w:color w:val="000000" w:themeColor="text1"/>
        </w:rPr>
        <w:t xml:space="preserve">ovide </w:t>
      </w:r>
      <w:r w:rsidRPr="002E70E1">
        <w:rPr>
          <w:rFonts w:ascii="Calibri" w:eastAsia="Aptos" w:hAnsi="Calibri" w:cs="Calibri"/>
          <w:color w:val="000000" w:themeColor="text1"/>
        </w:rPr>
        <w:t xml:space="preserve">notice of the right to accommodation </w:t>
      </w:r>
      <w:r w:rsidR="002B2868" w:rsidRPr="002E70E1">
        <w:rPr>
          <w:rFonts w:ascii="Calibri" w:eastAsia="Aptos" w:hAnsi="Calibri" w:cs="Calibri"/>
          <w:color w:val="000000" w:themeColor="text1"/>
        </w:rPr>
        <w:t>nor</w:t>
      </w:r>
      <w:r w:rsidRPr="002E70E1">
        <w:rPr>
          <w:rFonts w:ascii="Calibri" w:eastAsia="Aptos" w:hAnsi="Calibri" w:cs="Calibri"/>
          <w:color w:val="000000" w:themeColor="text1"/>
        </w:rPr>
        <w:t xml:space="preserve"> instructions on how to access that right. These preliminary results align with other studies documenting limited ADA implementation among state and local government entities.</w:t>
      </w:r>
      <w:r w:rsidR="00AB5C57">
        <w:rPr>
          <w:rStyle w:val="FootnoteReference"/>
          <w:rFonts w:ascii="Calibri" w:eastAsia="Aptos" w:hAnsi="Calibri" w:cs="Calibri"/>
          <w:color w:val="000000" w:themeColor="text1"/>
        </w:rPr>
        <w:footnoteReference w:id="2"/>
      </w:r>
      <w:r w:rsidRPr="002E70E1">
        <w:rPr>
          <w:rFonts w:ascii="Calibri" w:eastAsia="Aptos" w:hAnsi="Calibri" w:cs="Calibri"/>
          <w:color w:val="000000" w:themeColor="text1"/>
        </w:rPr>
        <w:t xml:space="preserve"> This study underscores a critical gap between well-established rights and practical implementation of those rights</w:t>
      </w:r>
      <w:r w:rsidR="661F2E5B" w:rsidRPr="002E70E1">
        <w:rPr>
          <w:rFonts w:ascii="Calibri" w:eastAsia="Aptos" w:hAnsi="Calibri" w:cs="Calibri"/>
          <w:color w:val="000000" w:themeColor="text1"/>
        </w:rPr>
        <w:t xml:space="preserve"> </w:t>
      </w:r>
      <w:r w:rsidRPr="002E70E1">
        <w:rPr>
          <w:rFonts w:ascii="Calibri" w:eastAsia="Aptos" w:hAnsi="Calibri" w:cs="Calibri"/>
          <w:color w:val="000000" w:themeColor="text1"/>
        </w:rPr>
        <w:t xml:space="preserve">in </w:t>
      </w:r>
      <w:r w:rsidR="6DF2C0DD" w:rsidRPr="002E70E1">
        <w:rPr>
          <w:rFonts w:ascii="Calibri" w:eastAsia="Aptos" w:hAnsi="Calibri" w:cs="Calibri"/>
          <w:color w:val="000000" w:themeColor="text1"/>
        </w:rPr>
        <w:t xml:space="preserve">providing </w:t>
      </w:r>
      <w:r w:rsidRPr="002E70E1">
        <w:rPr>
          <w:rFonts w:ascii="Calibri" w:eastAsia="Aptos" w:hAnsi="Calibri" w:cs="Calibri"/>
          <w:color w:val="000000" w:themeColor="text1"/>
        </w:rPr>
        <w:t>access to justice for people with disabilities.</w:t>
      </w:r>
    </w:p>
    <w:p w14:paraId="57683B3D" w14:textId="53310695" w:rsidR="474FB99E" w:rsidRPr="002E70E1" w:rsidRDefault="626739CF" w:rsidP="00125375">
      <w:pPr>
        <w:pStyle w:val="Heading1"/>
      </w:pPr>
      <w:bookmarkStart w:id="10" w:name="_Toc213222963"/>
      <w:bookmarkStart w:id="11" w:name="_Toc214697589"/>
      <w:r w:rsidRPr="002E70E1">
        <w:t>Background</w:t>
      </w:r>
      <w:bookmarkEnd w:id="10"/>
      <w:bookmarkEnd w:id="11"/>
    </w:p>
    <w:p w14:paraId="344CE1A7" w14:textId="0C7CCBAB" w:rsidR="00B1492A" w:rsidRPr="00DA6646" w:rsidRDefault="6A799954" w:rsidP="00DA6646">
      <w:pPr>
        <w:pStyle w:val="Heading2"/>
      </w:pPr>
      <w:bookmarkStart w:id="12" w:name="_Toc213222964"/>
      <w:bookmarkStart w:id="13" w:name="_Toc214697590"/>
      <w:r w:rsidRPr="00DA6646">
        <w:t>Federal Legislation: the ADA</w:t>
      </w:r>
      <w:bookmarkEnd w:id="12"/>
      <w:bookmarkEnd w:id="13"/>
    </w:p>
    <w:p w14:paraId="5B9B27D5" w14:textId="7000B5D4" w:rsidR="007877F6" w:rsidRPr="002E70E1" w:rsidRDefault="12F75513" w:rsidP="00E12736">
      <w:pPr>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 xml:space="preserve">Heralded as a transformative civil rights law for disabled people, </w:t>
      </w:r>
      <w:r w:rsidR="2B132B9D" w:rsidRPr="002E70E1">
        <w:rPr>
          <w:rFonts w:ascii="Calibri" w:eastAsia="Aptos" w:hAnsi="Calibri" w:cs="Calibri"/>
          <w:color w:val="000000" w:themeColor="text1"/>
        </w:rPr>
        <w:t xml:space="preserve">the ADA </w:t>
      </w:r>
      <w:r w:rsidRPr="002E70E1">
        <w:rPr>
          <w:rFonts w:ascii="Calibri" w:eastAsia="Aptos" w:hAnsi="Calibri" w:cs="Calibri"/>
          <w:color w:val="000000" w:themeColor="text1"/>
        </w:rPr>
        <w:t xml:space="preserve">prohibits disability-based discrimination in broad swaths of social life: employment, public accommodations, transportation, and state and local government services. </w:t>
      </w:r>
      <w:r w:rsidR="1CF2A75C" w:rsidRPr="002E70E1">
        <w:rPr>
          <w:rFonts w:ascii="Calibri" w:eastAsia="Aptos" w:hAnsi="Calibri" w:cs="Calibri"/>
          <w:color w:val="000000" w:themeColor="text1"/>
        </w:rPr>
        <w:t xml:space="preserve">The ADA </w:t>
      </w:r>
      <w:r w:rsidR="00A01680" w:rsidRPr="002E70E1">
        <w:rPr>
          <w:rFonts w:ascii="Calibri" w:eastAsia="Aptos" w:hAnsi="Calibri" w:cs="Calibri"/>
          <w:color w:val="000000" w:themeColor="text1"/>
        </w:rPr>
        <w:t>provides</w:t>
      </w:r>
      <w:r w:rsidR="1CF2A75C" w:rsidRPr="002E70E1">
        <w:rPr>
          <w:rFonts w:ascii="Calibri" w:eastAsia="Aptos" w:hAnsi="Calibri" w:cs="Calibri"/>
          <w:color w:val="000000" w:themeColor="text1"/>
        </w:rPr>
        <w:t xml:space="preserve"> the “negative” right to be free from </w:t>
      </w:r>
      <w:r w:rsidR="6964B237" w:rsidRPr="002E70E1">
        <w:rPr>
          <w:rFonts w:ascii="Calibri" w:eastAsia="Aptos" w:hAnsi="Calibri" w:cs="Calibri"/>
          <w:color w:val="000000" w:themeColor="text1"/>
        </w:rPr>
        <w:t xml:space="preserve">discrimination, </w:t>
      </w:r>
      <w:r w:rsidR="662B1395" w:rsidRPr="002E70E1">
        <w:rPr>
          <w:rFonts w:ascii="Calibri" w:eastAsia="Aptos" w:hAnsi="Calibri" w:cs="Calibri"/>
          <w:color w:val="000000" w:themeColor="text1"/>
        </w:rPr>
        <w:t xml:space="preserve">such as outright exclusion or </w:t>
      </w:r>
      <w:r w:rsidR="13EEA2D5" w:rsidRPr="002E70E1">
        <w:rPr>
          <w:rFonts w:ascii="Calibri" w:eastAsia="Aptos" w:hAnsi="Calibri" w:cs="Calibri"/>
          <w:color w:val="000000" w:themeColor="text1"/>
        </w:rPr>
        <w:t xml:space="preserve">unnecessary </w:t>
      </w:r>
      <w:r w:rsidR="662B1395" w:rsidRPr="002E70E1">
        <w:rPr>
          <w:rFonts w:ascii="Calibri" w:eastAsia="Aptos" w:hAnsi="Calibri" w:cs="Calibri"/>
          <w:color w:val="000000" w:themeColor="text1"/>
        </w:rPr>
        <w:t xml:space="preserve">segregation </w:t>
      </w:r>
      <w:r w:rsidR="00A01680" w:rsidRPr="002E70E1">
        <w:rPr>
          <w:rFonts w:ascii="Calibri" w:eastAsia="Aptos" w:hAnsi="Calibri" w:cs="Calibri"/>
          <w:color w:val="000000" w:themeColor="text1"/>
        </w:rPr>
        <w:t>based on</w:t>
      </w:r>
      <w:r w:rsidR="662B1395" w:rsidRPr="002E70E1">
        <w:rPr>
          <w:rFonts w:ascii="Calibri" w:eastAsia="Aptos" w:hAnsi="Calibri" w:cs="Calibri"/>
          <w:color w:val="000000" w:themeColor="text1"/>
        </w:rPr>
        <w:t xml:space="preserve"> disability</w:t>
      </w:r>
      <w:r w:rsidR="00A01680" w:rsidRPr="002E70E1">
        <w:rPr>
          <w:rFonts w:ascii="Calibri" w:eastAsia="Aptos" w:hAnsi="Calibri" w:cs="Calibri"/>
          <w:color w:val="000000" w:themeColor="text1"/>
        </w:rPr>
        <w:t>.</w:t>
      </w:r>
      <w:r w:rsidR="662B1395" w:rsidRPr="002E70E1">
        <w:rPr>
          <w:rFonts w:ascii="Calibri" w:eastAsia="Aptos" w:hAnsi="Calibri" w:cs="Calibri"/>
          <w:color w:val="000000" w:themeColor="text1"/>
        </w:rPr>
        <w:t xml:space="preserve"> </w:t>
      </w:r>
      <w:r w:rsidR="00A01680" w:rsidRPr="002E70E1">
        <w:rPr>
          <w:rFonts w:ascii="Calibri" w:eastAsia="Aptos" w:hAnsi="Calibri" w:cs="Calibri"/>
          <w:color w:val="000000" w:themeColor="text1"/>
        </w:rPr>
        <w:t>I</w:t>
      </w:r>
      <w:r w:rsidR="662B1395" w:rsidRPr="002E70E1">
        <w:rPr>
          <w:rFonts w:ascii="Calibri" w:eastAsia="Aptos" w:hAnsi="Calibri" w:cs="Calibri"/>
          <w:color w:val="000000" w:themeColor="text1"/>
        </w:rPr>
        <w:t>t</w:t>
      </w:r>
      <w:r w:rsidR="1CF2A75C" w:rsidRPr="002E70E1">
        <w:rPr>
          <w:rFonts w:ascii="Calibri" w:eastAsia="Aptos" w:hAnsi="Calibri" w:cs="Calibri"/>
          <w:color w:val="000000" w:themeColor="text1"/>
        </w:rPr>
        <w:t xml:space="preserve"> also mandates “positive” right</w:t>
      </w:r>
      <w:r w:rsidR="184243B9" w:rsidRPr="002E70E1">
        <w:rPr>
          <w:rFonts w:ascii="Calibri" w:eastAsia="Aptos" w:hAnsi="Calibri" w:cs="Calibri"/>
          <w:color w:val="000000" w:themeColor="text1"/>
        </w:rPr>
        <w:t>s, such as</w:t>
      </w:r>
      <w:r w:rsidR="1CF2A75C" w:rsidRPr="002E70E1">
        <w:rPr>
          <w:rFonts w:ascii="Calibri" w:eastAsia="Aptos" w:hAnsi="Calibri" w:cs="Calibri"/>
          <w:color w:val="000000" w:themeColor="text1"/>
        </w:rPr>
        <w:t xml:space="preserve"> reasonable </w:t>
      </w:r>
      <w:r w:rsidR="57E81A0B" w:rsidRPr="002E70E1">
        <w:rPr>
          <w:rFonts w:ascii="Calibri" w:eastAsia="Aptos" w:hAnsi="Calibri" w:cs="Calibri"/>
          <w:color w:val="000000" w:themeColor="text1"/>
        </w:rPr>
        <w:t>modifications, effective communication, and program access</w:t>
      </w:r>
      <w:r w:rsidR="27DAF78D" w:rsidRPr="002E70E1">
        <w:rPr>
          <w:rFonts w:ascii="Calibri" w:eastAsia="Aptos" w:hAnsi="Calibri" w:cs="Calibri"/>
          <w:color w:val="000000" w:themeColor="text1"/>
        </w:rPr>
        <w:t>,</w:t>
      </w:r>
      <w:r w:rsidR="3F7BAA38" w:rsidRPr="002E70E1">
        <w:rPr>
          <w:rFonts w:ascii="Calibri" w:eastAsia="Aptos" w:hAnsi="Calibri" w:cs="Calibri"/>
          <w:color w:val="000000" w:themeColor="text1"/>
        </w:rPr>
        <w:t xml:space="preserve"> all of</w:t>
      </w:r>
      <w:r w:rsidR="27DAF78D" w:rsidRPr="002E70E1">
        <w:rPr>
          <w:rFonts w:ascii="Calibri" w:eastAsia="Aptos" w:hAnsi="Calibri" w:cs="Calibri"/>
          <w:color w:val="000000" w:themeColor="text1"/>
        </w:rPr>
        <w:t xml:space="preserve"> which allow disabled people access to good</w:t>
      </w:r>
      <w:r w:rsidR="61C7C4D1" w:rsidRPr="002E70E1">
        <w:rPr>
          <w:rFonts w:ascii="Calibri" w:eastAsia="Aptos" w:hAnsi="Calibri" w:cs="Calibri"/>
          <w:color w:val="000000" w:themeColor="text1"/>
        </w:rPr>
        <w:t>s</w:t>
      </w:r>
      <w:r w:rsidR="162C77B7" w:rsidRPr="002E70E1">
        <w:rPr>
          <w:rFonts w:ascii="Calibri" w:eastAsia="Aptos" w:hAnsi="Calibri" w:cs="Calibri"/>
          <w:color w:val="000000" w:themeColor="text1"/>
        </w:rPr>
        <w:t>,</w:t>
      </w:r>
      <w:r w:rsidR="27DAF78D" w:rsidRPr="002E70E1">
        <w:rPr>
          <w:rFonts w:ascii="Calibri" w:eastAsia="Aptos" w:hAnsi="Calibri" w:cs="Calibri"/>
          <w:color w:val="000000" w:themeColor="text1"/>
        </w:rPr>
        <w:t xml:space="preserve"> services</w:t>
      </w:r>
      <w:r w:rsidR="19E5899F" w:rsidRPr="002E70E1">
        <w:rPr>
          <w:rFonts w:ascii="Calibri" w:eastAsia="Aptos" w:hAnsi="Calibri" w:cs="Calibri"/>
          <w:color w:val="000000" w:themeColor="text1"/>
        </w:rPr>
        <w:t>, and information</w:t>
      </w:r>
      <w:r w:rsidR="27DAF78D" w:rsidRPr="002E70E1">
        <w:rPr>
          <w:rFonts w:ascii="Calibri" w:eastAsia="Aptos" w:hAnsi="Calibri" w:cs="Calibri"/>
          <w:color w:val="000000" w:themeColor="text1"/>
        </w:rPr>
        <w:t>.</w:t>
      </w:r>
      <w:r w:rsidR="5F12BB9D" w:rsidRPr="002E70E1">
        <w:rPr>
          <w:rStyle w:val="FootnoteReference"/>
          <w:rFonts w:ascii="Calibri" w:eastAsia="Aptos" w:hAnsi="Calibri" w:cs="Calibri"/>
          <w:color w:val="000000" w:themeColor="text1"/>
        </w:rPr>
        <w:footnoteReference w:id="3"/>
      </w:r>
      <w:r w:rsidR="27DAF78D" w:rsidRPr="002E70E1">
        <w:rPr>
          <w:rFonts w:ascii="Calibri" w:eastAsia="Aptos" w:hAnsi="Calibri" w:cs="Calibri"/>
          <w:color w:val="000000" w:themeColor="text1"/>
        </w:rPr>
        <w:t xml:space="preserve"> </w:t>
      </w:r>
      <w:r w:rsidR="1CF2A75C" w:rsidRPr="002E70E1">
        <w:rPr>
          <w:rFonts w:ascii="Calibri" w:eastAsia="Aptos" w:hAnsi="Calibri" w:cs="Calibri"/>
          <w:color w:val="000000" w:themeColor="text1"/>
        </w:rPr>
        <w:t xml:space="preserve">The provision of </w:t>
      </w:r>
      <w:r w:rsidR="26F2605A" w:rsidRPr="002E70E1">
        <w:rPr>
          <w:rFonts w:ascii="Calibri" w:eastAsia="Aptos" w:hAnsi="Calibri" w:cs="Calibri"/>
          <w:color w:val="000000" w:themeColor="text1"/>
        </w:rPr>
        <w:t xml:space="preserve">these “positive” </w:t>
      </w:r>
      <w:r w:rsidR="594A5AAE" w:rsidRPr="002E70E1">
        <w:rPr>
          <w:rFonts w:ascii="Calibri" w:eastAsia="Aptos" w:hAnsi="Calibri" w:cs="Calibri"/>
          <w:color w:val="000000" w:themeColor="text1"/>
        </w:rPr>
        <w:t xml:space="preserve">rights </w:t>
      </w:r>
      <w:r w:rsidR="1CF2A75C" w:rsidRPr="002E70E1">
        <w:rPr>
          <w:rFonts w:ascii="Calibri" w:eastAsia="Aptos" w:hAnsi="Calibri" w:cs="Calibri"/>
          <w:color w:val="000000" w:themeColor="text1"/>
        </w:rPr>
        <w:t xml:space="preserve">is one of </w:t>
      </w:r>
      <w:r w:rsidR="1CF2A75C" w:rsidRPr="002E70E1">
        <w:rPr>
          <w:rFonts w:ascii="Calibri" w:eastAsia="Aptos" w:hAnsi="Calibri" w:cs="Calibri"/>
          <w:color w:val="000000" w:themeColor="text1"/>
        </w:rPr>
        <w:lastRenderedPageBreak/>
        <w:t>the ADA’s key legal requirements</w:t>
      </w:r>
      <w:r w:rsidR="32525873" w:rsidRPr="002E70E1">
        <w:rPr>
          <w:rFonts w:ascii="Calibri" w:eastAsia="Aptos" w:hAnsi="Calibri" w:cs="Calibri"/>
          <w:color w:val="000000" w:themeColor="text1"/>
        </w:rPr>
        <w:t xml:space="preserve"> and vital to providing equal opportunity and access to disabled people</w:t>
      </w:r>
      <w:r w:rsidR="12AFD81C" w:rsidRPr="002E70E1">
        <w:rPr>
          <w:rFonts w:ascii="Calibri" w:eastAsia="Aptos" w:hAnsi="Calibri" w:cs="Calibri"/>
          <w:color w:val="000000" w:themeColor="text1"/>
        </w:rPr>
        <w:t xml:space="preserve">. </w:t>
      </w:r>
      <w:r w:rsidR="1CF2A75C" w:rsidRPr="002E70E1">
        <w:rPr>
          <w:rFonts w:ascii="Calibri" w:eastAsia="Aptos" w:hAnsi="Calibri" w:cs="Calibri"/>
          <w:color w:val="000000" w:themeColor="text1"/>
        </w:rPr>
        <w:t xml:space="preserve">Within the ADA’s legal framework, the failure to provide </w:t>
      </w:r>
      <w:r w:rsidR="34ACAEC3" w:rsidRPr="002E70E1">
        <w:rPr>
          <w:rFonts w:ascii="Calibri" w:eastAsia="Aptos" w:hAnsi="Calibri" w:cs="Calibri"/>
          <w:color w:val="000000" w:themeColor="text1"/>
        </w:rPr>
        <w:t xml:space="preserve">any of these “positive rights” is considered an act of discrimination. In this report, we refer </w:t>
      </w:r>
      <w:r w:rsidR="341D2904" w:rsidRPr="002E70E1">
        <w:rPr>
          <w:rFonts w:ascii="Calibri" w:eastAsia="Aptos" w:hAnsi="Calibri" w:cs="Calibri"/>
          <w:color w:val="000000" w:themeColor="text1"/>
        </w:rPr>
        <w:t xml:space="preserve">collectively </w:t>
      </w:r>
      <w:r w:rsidR="34ACAEC3" w:rsidRPr="002E70E1">
        <w:rPr>
          <w:rFonts w:ascii="Calibri" w:eastAsia="Aptos" w:hAnsi="Calibri" w:cs="Calibri"/>
          <w:color w:val="000000" w:themeColor="text1"/>
        </w:rPr>
        <w:t xml:space="preserve">to these “positive rights” as </w:t>
      </w:r>
      <w:r w:rsidR="1CF2A75C" w:rsidRPr="002E70E1">
        <w:rPr>
          <w:rFonts w:ascii="Calibri" w:eastAsia="Aptos" w:hAnsi="Calibri" w:cs="Calibri"/>
          <w:color w:val="000000" w:themeColor="text1"/>
        </w:rPr>
        <w:t>accommodation</w:t>
      </w:r>
      <w:r w:rsidR="29105A55" w:rsidRPr="002E70E1">
        <w:rPr>
          <w:rFonts w:ascii="Calibri" w:eastAsia="Aptos" w:hAnsi="Calibri" w:cs="Calibri"/>
          <w:color w:val="000000" w:themeColor="text1"/>
        </w:rPr>
        <w:t>s</w:t>
      </w:r>
      <w:r w:rsidR="10C0A5EF" w:rsidRPr="002E70E1">
        <w:rPr>
          <w:rFonts w:ascii="Calibri" w:eastAsia="Aptos" w:hAnsi="Calibri" w:cs="Calibri"/>
          <w:color w:val="000000" w:themeColor="text1"/>
        </w:rPr>
        <w:t>.</w:t>
      </w:r>
      <w:r w:rsidR="5F12BB9D" w:rsidRPr="002E70E1">
        <w:rPr>
          <w:rStyle w:val="FootnoteReference"/>
          <w:rFonts w:ascii="Calibri" w:eastAsia="Aptos" w:hAnsi="Calibri" w:cs="Calibri"/>
          <w:color w:val="000000" w:themeColor="text1"/>
        </w:rPr>
        <w:footnoteReference w:id="4"/>
      </w:r>
      <w:r w:rsidR="10C0A5EF" w:rsidRPr="002E70E1">
        <w:rPr>
          <w:rFonts w:ascii="Calibri" w:eastAsia="Aptos" w:hAnsi="Calibri" w:cs="Calibri"/>
          <w:color w:val="000000" w:themeColor="text1"/>
        </w:rPr>
        <w:t xml:space="preserve"> </w:t>
      </w:r>
      <w:r w:rsidR="1CF2A75C" w:rsidRPr="002E70E1">
        <w:rPr>
          <w:rFonts w:ascii="Calibri" w:eastAsia="Aptos" w:hAnsi="Calibri" w:cs="Calibri"/>
          <w:color w:val="000000" w:themeColor="text1"/>
        </w:rPr>
        <w:t xml:space="preserve"> </w:t>
      </w:r>
    </w:p>
    <w:p w14:paraId="082AF924" w14:textId="76575EF5" w:rsidR="7B7CBFFE" w:rsidRPr="002E70E1" w:rsidRDefault="339AC6F1" w:rsidP="00E12736">
      <w:pPr>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 xml:space="preserve">In addition to </w:t>
      </w:r>
      <w:r w:rsidR="41522CA2" w:rsidRPr="002E70E1">
        <w:rPr>
          <w:rFonts w:ascii="Calibri" w:eastAsia="Aptos" w:hAnsi="Calibri" w:cs="Calibri"/>
          <w:color w:val="000000" w:themeColor="text1"/>
        </w:rPr>
        <w:t xml:space="preserve">prohibiting disability-based discrimination and </w:t>
      </w:r>
      <w:r w:rsidRPr="002E70E1">
        <w:rPr>
          <w:rFonts w:ascii="Calibri" w:eastAsia="Aptos" w:hAnsi="Calibri" w:cs="Calibri"/>
          <w:color w:val="000000" w:themeColor="text1"/>
        </w:rPr>
        <w:t>mandating the provision of accommodation</w:t>
      </w:r>
      <w:r w:rsidR="4EC636AD" w:rsidRPr="002E70E1">
        <w:rPr>
          <w:rFonts w:ascii="Calibri" w:eastAsia="Aptos" w:hAnsi="Calibri" w:cs="Calibri"/>
          <w:color w:val="000000" w:themeColor="text1"/>
        </w:rPr>
        <w:t>s</w:t>
      </w:r>
      <w:r w:rsidRPr="002E70E1">
        <w:rPr>
          <w:rFonts w:ascii="Calibri" w:eastAsia="Aptos" w:hAnsi="Calibri" w:cs="Calibri"/>
          <w:color w:val="000000" w:themeColor="text1"/>
        </w:rPr>
        <w:t xml:space="preserve">, the ADA also </w:t>
      </w:r>
      <w:r w:rsidR="16C7FBE5" w:rsidRPr="002E70E1">
        <w:rPr>
          <w:rFonts w:ascii="Calibri" w:eastAsia="Aptos" w:hAnsi="Calibri" w:cs="Calibri"/>
          <w:color w:val="000000" w:themeColor="text1"/>
        </w:rPr>
        <w:t xml:space="preserve">includes procedural requirements. For example, the ADA </w:t>
      </w:r>
      <w:r w:rsidRPr="002E70E1">
        <w:rPr>
          <w:rFonts w:ascii="Calibri" w:eastAsia="Aptos" w:hAnsi="Calibri" w:cs="Calibri"/>
          <w:color w:val="000000" w:themeColor="text1"/>
        </w:rPr>
        <w:t xml:space="preserve">requires </w:t>
      </w:r>
      <w:r w:rsidR="32BE0B3B" w:rsidRPr="002E70E1">
        <w:rPr>
          <w:rFonts w:ascii="Calibri" w:eastAsia="Aptos" w:hAnsi="Calibri" w:cs="Calibri"/>
          <w:color w:val="000000" w:themeColor="text1"/>
        </w:rPr>
        <w:t xml:space="preserve">all state and local government </w:t>
      </w:r>
      <w:r w:rsidRPr="002E70E1">
        <w:rPr>
          <w:rFonts w:ascii="Calibri" w:eastAsia="Aptos" w:hAnsi="Calibri" w:cs="Calibri"/>
          <w:color w:val="000000" w:themeColor="text1"/>
        </w:rPr>
        <w:t xml:space="preserve">entities to publish </w:t>
      </w:r>
      <w:r w:rsidR="2261F981" w:rsidRPr="002E70E1">
        <w:rPr>
          <w:rFonts w:ascii="Calibri" w:eastAsia="Aptos" w:hAnsi="Calibri" w:cs="Calibri"/>
          <w:color w:val="000000" w:themeColor="text1"/>
        </w:rPr>
        <w:t xml:space="preserve">public </w:t>
      </w:r>
      <w:r w:rsidRPr="002E70E1">
        <w:rPr>
          <w:rFonts w:ascii="Calibri" w:eastAsia="Aptos" w:hAnsi="Calibri" w:cs="Calibri"/>
          <w:color w:val="000000" w:themeColor="text1"/>
        </w:rPr>
        <w:t>notice of</w:t>
      </w:r>
      <w:r w:rsidR="36D0AF99" w:rsidRPr="002E70E1">
        <w:rPr>
          <w:rFonts w:ascii="Calibri" w:eastAsia="Aptos" w:hAnsi="Calibri" w:cs="Calibri"/>
          <w:color w:val="000000" w:themeColor="text1"/>
        </w:rPr>
        <w:t xml:space="preserve"> </w:t>
      </w:r>
      <w:r w:rsidR="602E63CE" w:rsidRPr="002E70E1">
        <w:rPr>
          <w:rFonts w:ascii="Calibri" w:eastAsia="Aptos" w:hAnsi="Calibri" w:cs="Calibri"/>
          <w:color w:val="000000" w:themeColor="text1"/>
        </w:rPr>
        <w:t xml:space="preserve">basic ADA information as well as how </w:t>
      </w:r>
      <w:r w:rsidR="36D0AF99" w:rsidRPr="002E70E1">
        <w:rPr>
          <w:rFonts w:ascii="Calibri" w:eastAsia="Aptos" w:hAnsi="Calibri" w:cs="Calibri"/>
          <w:color w:val="000000" w:themeColor="text1"/>
        </w:rPr>
        <w:t xml:space="preserve">the ADA applies to its programs and services </w:t>
      </w:r>
      <w:r w:rsidR="55D93729" w:rsidRPr="002E70E1">
        <w:rPr>
          <w:rFonts w:ascii="Calibri" w:eastAsia="Aptos" w:hAnsi="Calibri" w:cs="Calibri"/>
          <w:color w:val="000000" w:themeColor="text1"/>
        </w:rPr>
        <w:t>(</w:t>
      </w:r>
      <w:r w:rsidR="60722321" w:rsidRPr="002E70E1">
        <w:rPr>
          <w:rFonts w:ascii="Calibri" w:eastAsia="Aptos" w:hAnsi="Calibri" w:cs="Calibri"/>
        </w:rPr>
        <w:t>28 C.F.R § 35.106)</w:t>
      </w:r>
      <w:r w:rsidR="2120FFFD" w:rsidRPr="002E70E1">
        <w:rPr>
          <w:rFonts w:ascii="Calibri" w:eastAsia="Aptos" w:hAnsi="Calibri" w:cs="Calibri"/>
          <w:color w:val="000000" w:themeColor="text1"/>
        </w:rPr>
        <w:t>.</w:t>
      </w:r>
      <w:r w:rsidR="516630E7" w:rsidRPr="002E70E1">
        <w:rPr>
          <w:rFonts w:ascii="Calibri" w:eastAsia="Aptos" w:hAnsi="Calibri" w:cs="Calibri"/>
          <w:color w:val="000000" w:themeColor="text1"/>
        </w:rPr>
        <w:t xml:space="preserve"> </w:t>
      </w:r>
      <w:r w:rsidR="61A97E80" w:rsidRPr="002E70E1">
        <w:rPr>
          <w:rFonts w:ascii="Calibri" w:eastAsia="Aptos" w:hAnsi="Calibri" w:cs="Calibri"/>
          <w:color w:val="000000" w:themeColor="text1"/>
        </w:rPr>
        <w:t xml:space="preserve"> </w:t>
      </w:r>
      <w:r w:rsidR="69DDE22A" w:rsidRPr="002E70E1">
        <w:rPr>
          <w:rFonts w:ascii="Calibri" w:eastAsia="Aptos" w:hAnsi="Calibri" w:cs="Calibri"/>
          <w:color w:val="000000" w:themeColor="text1"/>
        </w:rPr>
        <w:t>To encourage compliance, t</w:t>
      </w:r>
      <w:r w:rsidR="7ACC8951" w:rsidRPr="002E70E1">
        <w:rPr>
          <w:rFonts w:ascii="Calibri" w:eastAsia="Aptos" w:hAnsi="Calibri" w:cs="Calibri"/>
          <w:color w:val="000000" w:themeColor="text1"/>
        </w:rPr>
        <w:t xml:space="preserve">he Department of Justice </w:t>
      </w:r>
      <w:r w:rsidR="5C14143E" w:rsidRPr="002E70E1">
        <w:rPr>
          <w:rFonts w:ascii="Calibri" w:eastAsia="Aptos" w:hAnsi="Calibri" w:cs="Calibri"/>
          <w:color w:val="000000" w:themeColor="text1"/>
        </w:rPr>
        <w:t xml:space="preserve">(DOJ) </w:t>
      </w:r>
      <w:r w:rsidR="7ACC8951" w:rsidRPr="002E70E1">
        <w:rPr>
          <w:rFonts w:ascii="Calibri" w:eastAsia="Aptos" w:hAnsi="Calibri" w:cs="Calibri"/>
          <w:color w:val="000000" w:themeColor="text1"/>
        </w:rPr>
        <w:t xml:space="preserve">has published informal guidance, including a sample notice, to help state and local governments meet </w:t>
      </w:r>
      <w:r w:rsidR="1BCE8239" w:rsidRPr="002E70E1">
        <w:rPr>
          <w:rFonts w:ascii="Calibri" w:eastAsia="Aptos" w:hAnsi="Calibri" w:cs="Calibri"/>
          <w:color w:val="000000" w:themeColor="text1"/>
        </w:rPr>
        <w:t xml:space="preserve">the ADA’s notice </w:t>
      </w:r>
      <w:r w:rsidR="7ACC8951" w:rsidRPr="002E70E1">
        <w:rPr>
          <w:rFonts w:ascii="Calibri" w:eastAsia="Aptos" w:hAnsi="Calibri" w:cs="Calibri"/>
          <w:color w:val="000000" w:themeColor="text1"/>
        </w:rPr>
        <w:t>requirement</w:t>
      </w:r>
      <w:r w:rsidR="1675F384" w:rsidRPr="002E70E1">
        <w:rPr>
          <w:rFonts w:ascii="Calibri" w:eastAsia="Aptos" w:hAnsi="Calibri" w:cs="Calibri"/>
          <w:color w:val="000000" w:themeColor="text1"/>
        </w:rPr>
        <w:t xml:space="preserve"> (</w:t>
      </w:r>
      <w:r w:rsidR="00D831EC" w:rsidRPr="002E70E1">
        <w:rPr>
          <w:rFonts w:ascii="Calibri" w:eastAsia="Aptos" w:hAnsi="Calibri" w:cs="Calibri"/>
          <w:color w:val="000000" w:themeColor="text1"/>
        </w:rPr>
        <w:t xml:space="preserve">see </w:t>
      </w:r>
      <w:hyperlink r:id="rId11">
        <w:r w:rsidR="405DF073" w:rsidRPr="002E70E1">
          <w:rPr>
            <w:rStyle w:val="Hyperlink"/>
            <w:rFonts w:ascii="Calibri" w:eastAsia="Aptos" w:hAnsi="Calibri" w:cs="Calibri"/>
          </w:rPr>
          <w:t>ADA Best Practices Tool Kit for State and Local Governments</w:t>
        </w:r>
      </w:hyperlink>
      <w:r w:rsidR="1675F384" w:rsidRPr="002E70E1">
        <w:rPr>
          <w:rFonts w:ascii="Calibri" w:eastAsia="Aptos" w:hAnsi="Calibri" w:cs="Calibri"/>
          <w:color w:val="000000" w:themeColor="text1"/>
        </w:rPr>
        <w:t>)</w:t>
      </w:r>
      <w:r w:rsidR="7ACC8951" w:rsidRPr="002E70E1">
        <w:rPr>
          <w:rFonts w:ascii="Calibri" w:eastAsia="Aptos" w:hAnsi="Calibri" w:cs="Calibri"/>
          <w:color w:val="000000" w:themeColor="text1"/>
        </w:rPr>
        <w:t>. Per the DOJ guidance</w:t>
      </w:r>
      <w:r w:rsidR="002EF8C9" w:rsidRPr="002E70E1">
        <w:rPr>
          <w:rFonts w:ascii="Calibri" w:eastAsia="Aptos" w:hAnsi="Calibri" w:cs="Calibri"/>
          <w:color w:val="000000" w:themeColor="text1"/>
        </w:rPr>
        <w:t>:</w:t>
      </w:r>
      <w:r w:rsidR="48A1E6EC" w:rsidRPr="002E70E1">
        <w:rPr>
          <w:rFonts w:ascii="Calibri" w:eastAsia="Aptos" w:hAnsi="Calibri" w:cs="Calibri"/>
          <w:color w:val="000000" w:themeColor="text1"/>
        </w:rPr>
        <w:t xml:space="preserve"> </w:t>
      </w:r>
    </w:p>
    <w:p w14:paraId="59190D20" w14:textId="4B33FDD1" w:rsidR="475EBAEF" w:rsidRPr="002E70E1" w:rsidRDefault="475EBAEF" w:rsidP="00E12736">
      <w:pPr>
        <w:spacing w:after="0" w:line="278" w:lineRule="auto"/>
        <w:ind w:left="720"/>
        <w:rPr>
          <w:rFonts w:ascii="Calibri" w:eastAsia="Aptos" w:hAnsi="Calibri" w:cs="Calibri"/>
          <w:color w:val="000000" w:themeColor="text1"/>
        </w:rPr>
      </w:pPr>
      <w:r w:rsidRPr="002E70E1">
        <w:rPr>
          <w:rFonts w:ascii="Calibri" w:eastAsia="Aptos" w:hAnsi="Calibri" w:cs="Calibri"/>
          <w:color w:val="000000" w:themeColor="text1"/>
        </w:rPr>
        <w:t>T</w:t>
      </w:r>
      <w:r w:rsidR="7C02BA3A" w:rsidRPr="002E70E1">
        <w:rPr>
          <w:rFonts w:ascii="Calibri" w:eastAsia="Aptos" w:hAnsi="Calibri" w:cs="Calibri"/>
          <w:color w:val="000000" w:themeColor="text1"/>
        </w:rPr>
        <w:t xml:space="preserve">he notice should </w:t>
      </w:r>
      <w:r w:rsidR="438C09C7" w:rsidRPr="002E70E1">
        <w:rPr>
          <w:rFonts w:ascii="Calibri" w:eastAsia="Aptos" w:hAnsi="Calibri" w:cs="Calibri"/>
          <w:color w:val="000000" w:themeColor="text1"/>
        </w:rPr>
        <w:t>not be overwhelming. An effective notice states the basics of what the ADA requires of the state or local government without be</w:t>
      </w:r>
      <w:r w:rsidR="738DB82E" w:rsidRPr="002E70E1">
        <w:rPr>
          <w:rFonts w:ascii="Calibri" w:eastAsia="Aptos" w:hAnsi="Calibri" w:cs="Calibri"/>
          <w:color w:val="000000" w:themeColor="text1"/>
        </w:rPr>
        <w:t>ing</w:t>
      </w:r>
      <w:r w:rsidR="438C09C7" w:rsidRPr="002E70E1">
        <w:rPr>
          <w:rFonts w:ascii="Calibri" w:eastAsia="Aptos" w:hAnsi="Calibri" w:cs="Calibri"/>
          <w:color w:val="000000" w:themeColor="text1"/>
        </w:rPr>
        <w:t xml:space="preserve"> too lengthy, legalistic, or complicated. It should include the name and contact information of the ADA coordinator (Id.)</w:t>
      </w:r>
      <w:r w:rsidR="56CB7916" w:rsidRPr="002E70E1">
        <w:rPr>
          <w:rFonts w:ascii="Calibri" w:eastAsia="Aptos" w:hAnsi="Calibri" w:cs="Calibri"/>
          <w:color w:val="000000" w:themeColor="text1"/>
        </w:rPr>
        <w:t>.</w:t>
      </w:r>
      <w:r w:rsidR="0025607C">
        <w:rPr>
          <w:rStyle w:val="FootnoteReference"/>
          <w:rFonts w:ascii="Calibri" w:eastAsia="Aptos" w:hAnsi="Calibri" w:cs="Calibri"/>
          <w:color w:val="000000" w:themeColor="text1"/>
        </w:rPr>
        <w:footnoteReference w:id="5"/>
      </w:r>
      <w:r w:rsidR="438C09C7" w:rsidRPr="002E70E1">
        <w:rPr>
          <w:rFonts w:ascii="Calibri" w:eastAsia="Aptos" w:hAnsi="Calibri" w:cs="Calibri"/>
          <w:color w:val="000000" w:themeColor="text1"/>
        </w:rPr>
        <w:t xml:space="preserve"> </w:t>
      </w:r>
    </w:p>
    <w:p w14:paraId="10EF2228" w14:textId="0942AFB3" w:rsidR="29A7A1D0" w:rsidRPr="002E70E1" w:rsidRDefault="144E11E2" w:rsidP="00E12736">
      <w:pPr>
        <w:spacing w:after="0" w:line="278" w:lineRule="auto"/>
        <w:rPr>
          <w:rFonts w:ascii="Calibri" w:eastAsia="Aptos" w:hAnsi="Calibri" w:cs="Calibri"/>
          <w:color w:val="000000" w:themeColor="text1"/>
          <w:highlight w:val="yellow"/>
        </w:rPr>
      </w:pPr>
      <w:r w:rsidRPr="002E70E1">
        <w:rPr>
          <w:rFonts w:ascii="Calibri" w:eastAsia="Aptos" w:hAnsi="Calibri" w:cs="Calibri"/>
          <w:color w:val="000000" w:themeColor="text1"/>
        </w:rPr>
        <w:t>T</w:t>
      </w:r>
      <w:r w:rsidR="4B628F93" w:rsidRPr="002E70E1">
        <w:rPr>
          <w:rFonts w:ascii="Calibri" w:eastAsia="Aptos" w:hAnsi="Calibri" w:cs="Calibri"/>
          <w:color w:val="000000" w:themeColor="text1"/>
        </w:rPr>
        <w:t xml:space="preserve">he ADA does not explicitly require that notice be posted on an </w:t>
      </w:r>
      <w:r w:rsidR="2F206AE6" w:rsidRPr="002E70E1">
        <w:rPr>
          <w:rFonts w:ascii="Calibri" w:eastAsia="Aptos" w:hAnsi="Calibri" w:cs="Calibri"/>
          <w:color w:val="000000" w:themeColor="text1"/>
        </w:rPr>
        <w:t>entity's</w:t>
      </w:r>
      <w:r w:rsidR="4B628F93" w:rsidRPr="002E70E1">
        <w:rPr>
          <w:rFonts w:ascii="Calibri" w:eastAsia="Aptos" w:hAnsi="Calibri" w:cs="Calibri"/>
          <w:color w:val="000000" w:themeColor="text1"/>
        </w:rPr>
        <w:t xml:space="preserve"> website</w:t>
      </w:r>
      <w:r w:rsidR="1508A6B2" w:rsidRPr="002E70E1">
        <w:rPr>
          <w:rFonts w:ascii="Calibri" w:eastAsia="Aptos" w:hAnsi="Calibri" w:cs="Calibri"/>
          <w:color w:val="000000" w:themeColor="text1"/>
        </w:rPr>
        <w:t xml:space="preserve">. However, </w:t>
      </w:r>
      <w:r w:rsidR="4B628F93" w:rsidRPr="002E70E1">
        <w:rPr>
          <w:rFonts w:ascii="Calibri" w:eastAsia="Aptos" w:hAnsi="Calibri" w:cs="Calibri"/>
          <w:color w:val="000000" w:themeColor="text1"/>
        </w:rPr>
        <w:t>t</w:t>
      </w:r>
      <w:r w:rsidR="54A1E39E" w:rsidRPr="002E70E1">
        <w:rPr>
          <w:rFonts w:ascii="Calibri" w:eastAsia="Aptos" w:hAnsi="Calibri" w:cs="Calibri"/>
          <w:color w:val="000000" w:themeColor="text1"/>
        </w:rPr>
        <w:t>he DOJ recommends</w:t>
      </w:r>
      <w:r w:rsidR="308FB7C3" w:rsidRPr="002E70E1">
        <w:rPr>
          <w:rFonts w:ascii="Calibri" w:eastAsia="Aptos" w:hAnsi="Calibri" w:cs="Calibri"/>
          <w:color w:val="000000" w:themeColor="text1"/>
        </w:rPr>
        <w:t xml:space="preserve"> </w:t>
      </w:r>
      <w:r w:rsidR="54A1E39E" w:rsidRPr="002E70E1">
        <w:rPr>
          <w:rFonts w:ascii="Calibri" w:eastAsia="Aptos" w:hAnsi="Calibri" w:cs="Calibri"/>
          <w:color w:val="000000" w:themeColor="text1"/>
        </w:rPr>
        <w:t xml:space="preserve">that </w:t>
      </w:r>
      <w:r w:rsidR="5D5C5BDF" w:rsidRPr="002E70E1">
        <w:rPr>
          <w:rFonts w:ascii="Calibri" w:eastAsia="Aptos" w:hAnsi="Calibri" w:cs="Calibri"/>
          <w:color w:val="000000" w:themeColor="text1"/>
        </w:rPr>
        <w:t xml:space="preserve">entities </w:t>
      </w:r>
      <w:r w:rsidR="1721A7FD" w:rsidRPr="002E70E1">
        <w:rPr>
          <w:rFonts w:ascii="Calibri" w:eastAsia="Aptos" w:hAnsi="Calibri" w:cs="Calibri"/>
          <w:color w:val="000000" w:themeColor="text1"/>
        </w:rPr>
        <w:t>publish</w:t>
      </w:r>
      <w:r w:rsidR="180CBFA9" w:rsidRPr="002E70E1">
        <w:rPr>
          <w:rFonts w:ascii="Calibri" w:eastAsia="Aptos" w:hAnsi="Calibri" w:cs="Calibri"/>
          <w:color w:val="000000" w:themeColor="text1"/>
        </w:rPr>
        <w:t xml:space="preserve"> the ADA </w:t>
      </w:r>
      <w:r w:rsidR="696D0B24" w:rsidRPr="002E70E1">
        <w:rPr>
          <w:rFonts w:ascii="Calibri" w:eastAsia="Aptos" w:hAnsi="Calibri" w:cs="Calibri"/>
          <w:color w:val="000000" w:themeColor="text1"/>
        </w:rPr>
        <w:t>notice on</w:t>
      </w:r>
      <w:r w:rsidR="1721A7FD" w:rsidRPr="002E70E1">
        <w:rPr>
          <w:rFonts w:ascii="Calibri" w:eastAsia="Aptos" w:hAnsi="Calibri" w:cs="Calibri"/>
          <w:color w:val="000000" w:themeColor="text1"/>
        </w:rPr>
        <w:t xml:space="preserve"> </w:t>
      </w:r>
      <w:r w:rsidR="6A814AE8" w:rsidRPr="002E70E1">
        <w:rPr>
          <w:rFonts w:ascii="Calibri" w:eastAsia="Aptos" w:hAnsi="Calibri" w:cs="Calibri"/>
          <w:color w:val="000000" w:themeColor="text1"/>
        </w:rPr>
        <w:t xml:space="preserve">their </w:t>
      </w:r>
      <w:r w:rsidR="1721A7FD" w:rsidRPr="002E70E1">
        <w:rPr>
          <w:rFonts w:ascii="Calibri" w:eastAsia="Aptos" w:hAnsi="Calibri" w:cs="Calibri"/>
          <w:color w:val="000000" w:themeColor="text1"/>
        </w:rPr>
        <w:t>website</w:t>
      </w:r>
      <w:r w:rsidR="480DFE6F" w:rsidRPr="002E70E1">
        <w:rPr>
          <w:rFonts w:ascii="Calibri" w:eastAsia="Aptos" w:hAnsi="Calibri" w:cs="Calibri"/>
          <w:color w:val="000000" w:themeColor="text1"/>
        </w:rPr>
        <w:t>s</w:t>
      </w:r>
      <w:r w:rsidR="1721A7FD" w:rsidRPr="002E70E1">
        <w:rPr>
          <w:rFonts w:ascii="Calibri" w:eastAsia="Aptos" w:hAnsi="Calibri" w:cs="Calibri"/>
          <w:color w:val="000000" w:themeColor="text1"/>
        </w:rPr>
        <w:t>, which must be accessible</w:t>
      </w:r>
      <w:r w:rsidR="67F73F47" w:rsidRPr="002E70E1">
        <w:rPr>
          <w:rFonts w:ascii="Calibri" w:eastAsia="Aptos" w:hAnsi="Calibri" w:cs="Calibri"/>
          <w:color w:val="000000" w:themeColor="text1"/>
        </w:rPr>
        <w:t xml:space="preserve"> (Id.)</w:t>
      </w:r>
      <w:r w:rsidR="1721A7FD" w:rsidRPr="002E70E1">
        <w:rPr>
          <w:rFonts w:ascii="Calibri" w:eastAsia="Aptos" w:hAnsi="Calibri" w:cs="Calibri"/>
          <w:color w:val="000000" w:themeColor="text1"/>
        </w:rPr>
        <w:t>.</w:t>
      </w:r>
      <w:r w:rsidR="29A7A1D0" w:rsidRPr="002E70E1">
        <w:rPr>
          <w:rStyle w:val="FootnoteReference"/>
          <w:rFonts w:ascii="Calibri" w:eastAsia="Aptos" w:hAnsi="Calibri" w:cs="Calibri"/>
          <w:color w:val="000000" w:themeColor="text1"/>
        </w:rPr>
        <w:footnoteReference w:id="6"/>
      </w:r>
      <w:r w:rsidR="15C29A16" w:rsidRPr="002E70E1">
        <w:rPr>
          <w:rFonts w:ascii="Calibri" w:eastAsia="Aptos" w:hAnsi="Calibri" w:cs="Calibri"/>
          <w:color w:val="000000" w:themeColor="text1"/>
        </w:rPr>
        <w:t xml:space="preserve"> </w:t>
      </w:r>
    </w:p>
    <w:p w14:paraId="0BA4E53C" w14:textId="42684AB4" w:rsidR="29A7A1D0" w:rsidRPr="002E70E1" w:rsidRDefault="15C29A16" w:rsidP="00E12736">
      <w:pPr>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 xml:space="preserve">In 2024, the DOJ </w:t>
      </w:r>
      <w:r w:rsidR="6916F295" w:rsidRPr="002E70E1">
        <w:rPr>
          <w:rFonts w:ascii="Calibri" w:eastAsia="Aptos" w:hAnsi="Calibri" w:cs="Calibri"/>
          <w:color w:val="000000" w:themeColor="text1"/>
        </w:rPr>
        <w:t xml:space="preserve">published a final rule requiring </w:t>
      </w:r>
      <w:r w:rsidR="00767AA9" w:rsidRPr="002E70E1">
        <w:rPr>
          <w:rFonts w:ascii="Calibri" w:eastAsia="Aptos" w:hAnsi="Calibri" w:cs="Calibri"/>
          <w:color w:val="000000" w:themeColor="text1"/>
        </w:rPr>
        <w:t xml:space="preserve">that </w:t>
      </w:r>
      <w:r w:rsidR="6916F295" w:rsidRPr="002E70E1">
        <w:rPr>
          <w:rFonts w:ascii="Calibri" w:eastAsia="Aptos" w:hAnsi="Calibri" w:cs="Calibri"/>
          <w:color w:val="000000" w:themeColor="text1"/>
        </w:rPr>
        <w:t>state and local government web</w:t>
      </w:r>
      <w:r w:rsidR="6505582F" w:rsidRPr="002E70E1">
        <w:rPr>
          <w:rFonts w:ascii="Calibri" w:eastAsia="Aptos" w:hAnsi="Calibri" w:cs="Calibri"/>
          <w:color w:val="000000" w:themeColor="text1"/>
        </w:rPr>
        <w:t xml:space="preserve"> content </w:t>
      </w:r>
      <w:r w:rsidR="6916F295" w:rsidRPr="002E70E1">
        <w:rPr>
          <w:rFonts w:ascii="Calibri" w:eastAsia="Aptos" w:hAnsi="Calibri" w:cs="Calibri"/>
          <w:color w:val="000000" w:themeColor="text1"/>
        </w:rPr>
        <w:t>meet basic accessibility requirements.</w:t>
      </w:r>
      <w:r w:rsidR="0045216C">
        <w:rPr>
          <w:rStyle w:val="FootnoteReference"/>
          <w:rFonts w:ascii="Calibri" w:eastAsia="Aptos" w:hAnsi="Calibri" w:cs="Calibri"/>
          <w:color w:val="000000" w:themeColor="text1"/>
        </w:rPr>
        <w:footnoteReference w:id="7"/>
      </w:r>
      <w:r w:rsidR="6916F295" w:rsidRPr="002E70E1">
        <w:rPr>
          <w:rFonts w:ascii="Calibri" w:eastAsia="Aptos" w:hAnsi="Calibri" w:cs="Calibri"/>
          <w:color w:val="000000" w:themeColor="text1"/>
        </w:rPr>
        <w:t xml:space="preserve"> </w:t>
      </w:r>
      <w:r w:rsidR="26E13A91" w:rsidRPr="002E70E1">
        <w:rPr>
          <w:rFonts w:ascii="Calibri" w:eastAsia="Aptos" w:hAnsi="Calibri" w:cs="Calibri"/>
          <w:color w:val="000000" w:themeColor="text1"/>
        </w:rPr>
        <w:t>The DOJ</w:t>
      </w:r>
      <w:r w:rsidR="00537B76" w:rsidRPr="002E70E1">
        <w:rPr>
          <w:rFonts w:ascii="Calibri" w:eastAsia="Aptos" w:hAnsi="Calibri" w:cs="Calibri"/>
          <w:color w:val="000000" w:themeColor="text1"/>
        </w:rPr>
        <w:t xml:space="preserve"> </w:t>
      </w:r>
      <w:r w:rsidR="004851BB" w:rsidRPr="002E70E1">
        <w:rPr>
          <w:rFonts w:ascii="Calibri" w:eastAsia="Aptos" w:hAnsi="Calibri" w:cs="Calibri"/>
          <w:color w:val="000000" w:themeColor="text1"/>
        </w:rPr>
        <w:t>explained</w:t>
      </w:r>
      <w:r w:rsidR="00537B76" w:rsidRPr="002E70E1">
        <w:rPr>
          <w:rFonts w:ascii="Calibri" w:eastAsia="Aptos" w:hAnsi="Calibri" w:cs="Calibri"/>
          <w:color w:val="000000" w:themeColor="text1"/>
        </w:rPr>
        <w:t xml:space="preserve"> the necessity </w:t>
      </w:r>
      <w:r w:rsidR="26E13A91" w:rsidRPr="002E70E1">
        <w:rPr>
          <w:rFonts w:ascii="Calibri" w:eastAsia="Aptos" w:hAnsi="Calibri" w:cs="Calibri"/>
          <w:color w:val="000000" w:themeColor="text1"/>
        </w:rPr>
        <w:t xml:space="preserve">for the new </w:t>
      </w:r>
      <w:r w:rsidR="7F6F4501" w:rsidRPr="002E70E1">
        <w:rPr>
          <w:rFonts w:ascii="Calibri" w:eastAsia="Aptos" w:hAnsi="Calibri" w:cs="Calibri"/>
          <w:color w:val="000000" w:themeColor="text1"/>
        </w:rPr>
        <w:t>rule</w:t>
      </w:r>
      <w:r w:rsidR="004851BB" w:rsidRPr="002E70E1">
        <w:rPr>
          <w:rFonts w:ascii="Calibri" w:eastAsia="Aptos" w:hAnsi="Calibri" w:cs="Calibri"/>
          <w:color w:val="000000" w:themeColor="text1"/>
        </w:rPr>
        <w:t xml:space="preserve"> by pointing to</w:t>
      </w:r>
      <w:r w:rsidR="26E13A91" w:rsidRPr="002E70E1">
        <w:rPr>
          <w:rFonts w:ascii="Calibri" w:eastAsia="Aptos" w:hAnsi="Calibri" w:cs="Calibri"/>
          <w:color w:val="000000" w:themeColor="text1"/>
        </w:rPr>
        <w:t xml:space="preserve"> the frequency with which </w:t>
      </w:r>
      <w:r w:rsidR="3FAA33D2" w:rsidRPr="002E70E1">
        <w:rPr>
          <w:rFonts w:ascii="Calibri" w:eastAsia="Aptos" w:hAnsi="Calibri" w:cs="Calibri"/>
          <w:color w:val="000000" w:themeColor="text1"/>
        </w:rPr>
        <w:t>state</w:t>
      </w:r>
      <w:r w:rsidR="0CFDC501" w:rsidRPr="002E70E1">
        <w:rPr>
          <w:rFonts w:ascii="Calibri" w:eastAsia="Aptos" w:hAnsi="Calibri" w:cs="Calibri"/>
          <w:color w:val="000000" w:themeColor="text1"/>
        </w:rPr>
        <w:t xml:space="preserve"> entities use the web to offer services, programs or activities to the public</w:t>
      </w:r>
      <w:r w:rsidR="632D5C2A" w:rsidRPr="002E70E1">
        <w:rPr>
          <w:rFonts w:ascii="Calibri" w:eastAsia="Aptos" w:hAnsi="Calibri" w:cs="Calibri"/>
          <w:color w:val="000000" w:themeColor="text1"/>
        </w:rPr>
        <w:t>.</w:t>
      </w:r>
      <w:r w:rsidR="45A77CEE" w:rsidRPr="002E70E1">
        <w:rPr>
          <w:rFonts w:ascii="Calibri" w:eastAsia="Aptos" w:hAnsi="Calibri" w:cs="Calibri"/>
          <w:color w:val="000000" w:themeColor="text1"/>
        </w:rPr>
        <w:t xml:space="preserve"> </w:t>
      </w:r>
      <w:r w:rsidR="4AFAC9B3" w:rsidRPr="002E70E1">
        <w:rPr>
          <w:rFonts w:ascii="Calibri" w:eastAsia="Aptos" w:hAnsi="Calibri" w:cs="Calibri"/>
          <w:color w:val="000000" w:themeColor="text1"/>
        </w:rPr>
        <w:t>Per the DOJ, s</w:t>
      </w:r>
      <w:r w:rsidR="45A77CEE" w:rsidRPr="002E70E1">
        <w:rPr>
          <w:rFonts w:ascii="Calibri" w:eastAsia="Aptos" w:hAnsi="Calibri" w:cs="Calibri"/>
          <w:color w:val="000000" w:themeColor="text1"/>
        </w:rPr>
        <w:t>tate and local</w:t>
      </w:r>
      <w:r w:rsidR="59256E0F" w:rsidRPr="002E70E1">
        <w:rPr>
          <w:rFonts w:ascii="Calibri" w:eastAsia="Aptos" w:hAnsi="Calibri" w:cs="Calibri"/>
          <w:color w:val="000000" w:themeColor="text1"/>
        </w:rPr>
        <w:t xml:space="preserve"> </w:t>
      </w:r>
      <w:r w:rsidR="48B63B69" w:rsidRPr="002E70E1">
        <w:rPr>
          <w:rFonts w:ascii="Calibri" w:eastAsia="Aptos" w:hAnsi="Calibri" w:cs="Calibri"/>
          <w:color w:val="000000" w:themeColor="text1"/>
        </w:rPr>
        <w:t xml:space="preserve">government agencies use the </w:t>
      </w:r>
      <w:r w:rsidR="48B63B69" w:rsidRPr="002E70E1">
        <w:rPr>
          <w:rFonts w:ascii="Calibri" w:eastAsia="Aptos" w:hAnsi="Calibri" w:cs="Calibri"/>
          <w:color w:val="000000" w:themeColor="text1"/>
        </w:rPr>
        <w:lastRenderedPageBreak/>
        <w:t>web to “disseminate information quickly and effectively”</w:t>
      </w:r>
      <w:r w:rsidR="3618A17A" w:rsidRPr="002E70E1">
        <w:rPr>
          <w:rFonts w:ascii="Calibri" w:eastAsia="Aptos" w:hAnsi="Calibri" w:cs="Calibri"/>
          <w:color w:val="000000" w:themeColor="text1"/>
        </w:rPr>
        <w:t xml:space="preserve"> </w:t>
      </w:r>
      <w:r w:rsidR="6745499B" w:rsidRPr="002E70E1">
        <w:rPr>
          <w:rFonts w:ascii="Calibri" w:eastAsia="Aptos" w:hAnsi="Calibri" w:cs="Calibri"/>
          <w:color w:val="000000" w:themeColor="text1"/>
        </w:rPr>
        <w:t>(Id. at page 20</w:t>
      </w:r>
      <w:r w:rsidR="7727960D" w:rsidRPr="002E70E1">
        <w:rPr>
          <w:rFonts w:ascii="Calibri" w:eastAsia="Aptos" w:hAnsi="Calibri" w:cs="Calibri"/>
          <w:color w:val="000000" w:themeColor="text1"/>
        </w:rPr>
        <w:t xml:space="preserve">). </w:t>
      </w:r>
      <w:r w:rsidR="00BC50D9" w:rsidRPr="002E70E1">
        <w:rPr>
          <w:rFonts w:ascii="Calibri" w:eastAsia="Aptos" w:hAnsi="Calibri" w:cs="Calibri"/>
          <w:color w:val="000000" w:themeColor="text1"/>
        </w:rPr>
        <w:t>The</w:t>
      </w:r>
      <w:r w:rsidR="38362232" w:rsidRPr="002E70E1">
        <w:rPr>
          <w:rFonts w:ascii="Calibri" w:eastAsia="Aptos" w:hAnsi="Calibri" w:cs="Calibri"/>
          <w:color w:val="000000" w:themeColor="text1"/>
        </w:rPr>
        <w:t xml:space="preserve"> DOJ also </w:t>
      </w:r>
      <w:r w:rsidR="624C9C43" w:rsidRPr="002E70E1">
        <w:rPr>
          <w:rFonts w:ascii="Calibri" w:eastAsia="Aptos" w:hAnsi="Calibri" w:cs="Calibri"/>
          <w:color w:val="000000" w:themeColor="text1"/>
        </w:rPr>
        <w:t>highlighted how</w:t>
      </w:r>
      <w:r w:rsidR="38362232" w:rsidRPr="002E70E1">
        <w:rPr>
          <w:rFonts w:ascii="Calibri" w:eastAsia="Aptos" w:hAnsi="Calibri" w:cs="Calibri"/>
          <w:color w:val="000000" w:themeColor="text1"/>
        </w:rPr>
        <w:t xml:space="preserve"> accessing information online </w:t>
      </w:r>
      <w:r w:rsidR="00A01680" w:rsidRPr="002E70E1">
        <w:rPr>
          <w:rFonts w:ascii="Calibri" w:eastAsia="Aptos" w:hAnsi="Calibri" w:cs="Calibri"/>
          <w:color w:val="000000" w:themeColor="text1"/>
        </w:rPr>
        <w:t>m</w:t>
      </w:r>
      <w:r w:rsidR="3E77F690" w:rsidRPr="002E70E1">
        <w:rPr>
          <w:rFonts w:ascii="Calibri" w:eastAsia="Aptos" w:hAnsi="Calibri" w:cs="Calibri"/>
          <w:color w:val="000000" w:themeColor="text1"/>
        </w:rPr>
        <w:t>ay be done independently and quickly</w:t>
      </w:r>
      <w:r w:rsidR="38362232" w:rsidRPr="002E70E1">
        <w:rPr>
          <w:rFonts w:ascii="Calibri" w:eastAsia="Aptos" w:hAnsi="Calibri" w:cs="Calibri"/>
          <w:color w:val="000000" w:themeColor="text1"/>
        </w:rPr>
        <w:t xml:space="preserve">: </w:t>
      </w:r>
    </w:p>
    <w:p w14:paraId="7A023E27" w14:textId="378E9757" w:rsidR="29A7A1D0" w:rsidRPr="002E70E1" w:rsidRDefault="38362232" w:rsidP="00E12736">
      <w:pPr>
        <w:spacing w:after="0" w:line="278" w:lineRule="auto"/>
        <w:ind w:left="720"/>
        <w:rPr>
          <w:rFonts w:ascii="Calibri" w:eastAsia="Aptos" w:hAnsi="Calibri" w:cs="Calibri"/>
          <w:color w:val="000000" w:themeColor="text1"/>
        </w:rPr>
      </w:pPr>
      <w:r w:rsidRPr="002E70E1">
        <w:rPr>
          <w:rFonts w:ascii="Calibri" w:eastAsia="Aptos" w:hAnsi="Calibri" w:cs="Calibri"/>
          <w:color w:val="000000" w:themeColor="text1"/>
        </w:rPr>
        <w:t xml:space="preserve">Websites ... allow members of the public to get information or request a service within just a few minutes, and often to do so independently. Getting the same information or requesting the </w:t>
      </w:r>
      <w:r w:rsidR="2AF25DF1" w:rsidRPr="002E70E1">
        <w:rPr>
          <w:rFonts w:ascii="Calibri" w:eastAsia="Aptos" w:hAnsi="Calibri" w:cs="Calibri"/>
          <w:color w:val="000000" w:themeColor="text1"/>
        </w:rPr>
        <w:t xml:space="preserve">same service using a staffed telephone line takes more steps and may result in wait times or </w:t>
      </w:r>
      <w:r w:rsidR="4EC43BDD" w:rsidRPr="002E70E1">
        <w:rPr>
          <w:rFonts w:ascii="Calibri" w:eastAsia="Aptos" w:hAnsi="Calibri" w:cs="Calibri"/>
          <w:color w:val="000000" w:themeColor="text1"/>
        </w:rPr>
        <w:t>difficulty</w:t>
      </w:r>
      <w:r w:rsidR="2AF25DF1" w:rsidRPr="002E70E1">
        <w:rPr>
          <w:rFonts w:ascii="Calibri" w:eastAsia="Aptos" w:hAnsi="Calibri" w:cs="Calibri"/>
          <w:color w:val="000000" w:themeColor="text1"/>
        </w:rPr>
        <w:t xml:space="preserve"> getting the information. For example, </w:t>
      </w:r>
      <w:r w:rsidR="0028138D" w:rsidRPr="002E70E1">
        <w:rPr>
          <w:rFonts w:ascii="Calibri" w:eastAsia="Aptos" w:hAnsi="Calibri" w:cs="Calibri"/>
          <w:color w:val="000000" w:themeColor="text1"/>
        </w:rPr>
        <w:t>s</w:t>
      </w:r>
      <w:r w:rsidR="2AF25DF1" w:rsidRPr="002E70E1">
        <w:rPr>
          <w:rFonts w:ascii="Calibri" w:eastAsia="Aptos" w:hAnsi="Calibri" w:cs="Calibri"/>
          <w:color w:val="000000" w:themeColor="text1"/>
        </w:rPr>
        <w:t>tate and local government entities’ websites may allow members of the public to quickly review large quantities of information, like information about how to register for government services, information on pending government ordinances, or instructions about how to apply for a government benefit. Members of the public can then use government websites to promptly act on that information by, for example, registering for programs or activities, submitting comments on pending government ordinances, or filling out an application for a government benefit. A member of the public could not realistically accomplish these tasks efficiently over the phone</w:t>
      </w:r>
      <w:r w:rsidR="752ECF37" w:rsidRPr="002E70E1">
        <w:rPr>
          <w:rFonts w:ascii="Calibri" w:eastAsia="Aptos" w:hAnsi="Calibri" w:cs="Calibri"/>
          <w:color w:val="000000" w:themeColor="text1"/>
        </w:rPr>
        <w:t xml:space="preserve"> (Id. at pages 14-15).</w:t>
      </w:r>
    </w:p>
    <w:p w14:paraId="7A403791" w14:textId="374823A5" w:rsidR="29A7A1D0" w:rsidRPr="002E70E1" w:rsidRDefault="0B3802F7" w:rsidP="00E12736">
      <w:pPr>
        <w:spacing w:after="0" w:line="278" w:lineRule="auto"/>
        <w:rPr>
          <w:rFonts w:ascii="Calibri" w:eastAsia="Aptos" w:hAnsi="Calibri" w:cs="Calibri"/>
          <w:color w:val="000000" w:themeColor="text1"/>
          <w:highlight w:val="yellow"/>
        </w:rPr>
      </w:pPr>
      <w:r w:rsidRPr="002E70E1">
        <w:rPr>
          <w:rFonts w:ascii="Calibri" w:eastAsia="Aptos" w:hAnsi="Calibri" w:cs="Calibri"/>
          <w:color w:val="000000" w:themeColor="text1"/>
        </w:rPr>
        <w:t xml:space="preserve">Although the ADA does not contain a specific requirement that notice </w:t>
      </w:r>
      <w:r w:rsidR="104028B6" w:rsidRPr="002E70E1">
        <w:rPr>
          <w:rFonts w:ascii="Calibri" w:eastAsia="Aptos" w:hAnsi="Calibri" w:cs="Calibri"/>
          <w:color w:val="000000" w:themeColor="text1"/>
        </w:rPr>
        <w:t xml:space="preserve">of rights </w:t>
      </w:r>
      <w:r w:rsidRPr="002E70E1">
        <w:rPr>
          <w:rFonts w:ascii="Calibri" w:eastAsia="Aptos" w:hAnsi="Calibri" w:cs="Calibri"/>
          <w:color w:val="000000" w:themeColor="text1"/>
        </w:rPr>
        <w:t>be provided on state and local governm</w:t>
      </w:r>
      <w:r w:rsidR="09FCBE6E" w:rsidRPr="002E70E1">
        <w:rPr>
          <w:rFonts w:ascii="Calibri" w:eastAsia="Aptos" w:hAnsi="Calibri" w:cs="Calibri"/>
          <w:color w:val="000000" w:themeColor="text1"/>
        </w:rPr>
        <w:t xml:space="preserve">ent entities’ websites, doing so may </w:t>
      </w:r>
      <w:r w:rsidR="02BAF3EC" w:rsidRPr="002E70E1">
        <w:rPr>
          <w:rFonts w:ascii="Calibri" w:eastAsia="Aptos" w:hAnsi="Calibri" w:cs="Calibri"/>
          <w:color w:val="000000" w:themeColor="text1"/>
        </w:rPr>
        <w:t xml:space="preserve">still </w:t>
      </w:r>
      <w:r w:rsidR="09FCBE6E" w:rsidRPr="002E70E1">
        <w:rPr>
          <w:rFonts w:ascii="Calibri" w:eastAsia="Aptos" w:hAnsi="Calibri" w:cs="Calibri"/>
          <w:color w:val="000000" w:themeColor="text1"/>
        </w:rPr>
        <w:t>be necessary</w:t>
      </w:r>
      <w:r w:rsidR="4EF1F3EE" w:rsidRPr="002E70E1">
        <w:rPr>
          <w:rFonts w:ascii="Calibri" w:eastAsia="Aptos" w:hAnsi="Calibri" w:cs="Calibri"/>
          <w:color w:val="000000" w:themeColor="text1"/>
        </w:rPr>
        <w:t xml:space="preserve"> under the ADA: information about the ADA's protections must be provided in whatever manner is “necessary to</w:t>
      </w:r>
      <w:r w:rsidR="6306FECB" w:rsidRPr="002E70E1">
        <w:rPr>
          <w:rFonts w:ascii="Calibri" w:eastAsia="Aptos" w:hAnsi="Calibri" w:cs="Calibri"/>
          <w:color w:val="000000" w:themeColor="text1"/>
        </w:rPr>
        <w:t xml:space="preserve"> apprise” people of their rights.</w:t>
      </w:r>
      <w:r w:rsidR="29A7A1D0" w:rsidRPr="002E70E1">
        <w:rPr>
          <w:rStyle w:val="FootnoteReference"/>
          <w:rFonts w:ascii="Calibri" w:eastAsia="Aptos" w:hAnsi="Calibri" w:cs="Calibri"/>
          <w:color w:val="000000" w:themeColor="text1"/>
        </w:rPr>
        <w:footnoteReference w:id="8"/>
      </w:r>
      <w:r w:rsidR="4EF1F3EE" w:rsidRPr="002E70E1">
        <w:rPr>
          <w:rFonts w:ascii="Calibri" w:eastAsia="Aptos" w:hAnsi="Calibri" w:cs="Calibri"/>
          <w:color w:val="000000" w:themeColor="text1"/>
        </w:rPr>
        <w:t xml:space="preserve"> </w:t>
      </w:r>
    </w:p>
    <w:p w14:paraId="015FE9E0" w14:textId="20854420" w:rsidR="0003715C" w:rsidRPr="002E70E1" w:rsidRDefault="1CF8CA30" w:rsidP="00661AE2">
      <w:pPr>
        <w:pStyle w:val="Heading2"/>
      </w:pPr>
      <w:bookmarkStart w:id="14" w:name="_Toc213222965"/>
      <w:bookmarkStart w:id="15" w:name="_Toc214697591"/>
      <w:r w:rsidRPr="002E70E1">
        <w:t>The ADA’s Application to State Courts</w:t>
      </w:r>
      <w:r w:rsidR="44F054F8" w:rsidRPr="002E70E1">
        <w:t xml:space="preserve"> – </w:t>
      </w:r>
      <w:r w:rsidR="4119DE58" w:rsidRPr="002E70E1">
        <w:t xml:space="preserve">Tennessee v. </w:t>
      </w:r>
      <w:r w:rsidR="44F054F8" w:rsidRPr="002E70E1">
        <w:t>Lane</w:t>
      </w:r>
      <w:bookmarkEnd w:id="14"/>
      <w:bookmarkEnd w:id="15"/>
    </w:p>
    <w:p w14:paraId="0979ABB0" w14:textId="1DC11A24" w:rsidR="11373CB8" w:rsidRPr="002E70E1" w:rsidRDefault="465E5259" w:rsidP="00E12736">
      <w:pPr>
        <w:spacing w:after="0" w:line="278" w:lineRule="auto"/>
        <w:ind w:firstLine="720"/>
        <w:rPr>
          <w:rFonts w:ascii="Calibri" w:hAnsi="Calibri" w:cs="Calibri"/>
        </w:rPr>
      </w:pPr>
      <w:r w:rsidRPr="002E70E1">
        <w:rPr>
          <w:rFonts w:ascii="Calibri" w:hAnsi="Calibri" w:cs="Calibri"/>
        </w:rPr>
        <w:t>T</w:t>
      </w:r>
      <w:r w:rsidR="55378C7F" w:rsidRPr="002E70E1">
        <w:rPr>
          <w:rFonts w:ascii="Calibri" w:hAnsi="Calibri" w:cs="Calibri"/>
        </w:rPr>
        <w:t>he United States Supreme Court affirmed</w:t>
      </w:r>
      <w:r w:rsidR="1EE61161" w:rsidRPr="002E70E1">
        <w:rPr>
          <w:rFonts w:ascii="Calibri" w:hAnsi="Calibri" w:cs="Calibri"/>
        </w:rPr>
        <w:t xml:space="preserve"> the </w:t>
      </w:r>
      <w:r w:rsidR="55B552DE" w:rsidRPr="002E70E1">
        <w:rPr>
          <w:rFonts w:ascii="Calibri" w:hAnsi="Calibri" w:cs="Calibri"/>
        </w:rPr>
        <w:t xml:space="preserve">critical </w:t>
      </w:r>
      <w:r w:rsidR="1EE61161" w:rsidRPr="002E70E1">
        <w:rPr>
          <w:rFonts w:ascii="Calibri" w:hAnsi="Calibri" w:cs="Calibri"/>
        </w:rPr>
        <w:t xml:space="preserve">importance of </w:t>
      </w:r>
      <w:r w:rsidR="052B292B" w:rsidRPr="002E70E1">
        <w:rPr>
          <w:rFonts w:ascii="Calibri" w:hAnsi="Calibri" w:cs="Calibri"/>
        </w:rPr>
        <w:t xml:space="preserve">the </w:t>
      </w:r>
      <w:r w:rsidR="1EE61161" w:rsidRPr="002E70E1">
        <w:rPr>
          <w:rFonts w:ascii="Calibri" w:hAnsi="Calibri" w:cs="Calibri"/>
        </w:rPr>
        <w:t>ADA</w:t>
      </w:r>
      <w:r w:rsidR="704C6A81" w:rsidRPr="002E70E1">
        <w:rPr>
          <w:rFonts w:ascii="Calibri" w:hAnsi="Calibri" w:cs="Calibri"/>
        </w:rPr>
        <w:t xml:space="preserve"> in providing disabled people access to </w:t>
      </w:r>
      <w:r w:rsidR="55378C7F" w:rsidRPr="002E70E1">
        <w:rPr>
          <w:rFonts w:ascii="Calibri" w:hAnsi="Calibri" w:cs="Calibri"/>
        </w:rPr>
        <w:t xml:space="preserve">state and local court systems in </w:t>
      </w:r>
      <w:r w:rsidR="5F4E3FEE" w:rsidRPr="002E70E1">
        <w:rPr>
          <w:rFonts w:ascii="Calibri" w:hAnsi="Calibri" w:cs="Calibri"/>
        </w:rPr>
        <w:t>Tennessee v. Lane</w:t>
      </w:r>
      <w:r w:rsidR="2668FA19" w:rsidRPr="002E70E1">
        <w:rPr>
          <w:rFonts w:ascii="Calibri" w:hAnsi="Calibri" w:cs="Calibri"/>
        </w:rPr>
        <w:t xml:space="preserve"> (541 U.S. 509 (2004))</w:t>
      </w:r>
      <w:r w:rsidR="1CF7BDDD" w:rsidRPr="002E70E1">
        <w:rPr>
          <w:rFonts w:ascii="Calibri" w:hAnsi="Calibri" w:cs="Calibri"/>
        </w:rPr>
        <w:t xml:space="preserve">, </w:t>
      </w:r>
      <w:r w:rsidR="22F07EB2" w:rsidRPr="002E70E1">
        <w:rPr>
          <w:rFonts w:ascii="Calibri" w:hAnsi="Calibri" w:cs="Calibri"/>
        </w:rPr>
        <w:t xml:space="preserve">a case in which </w:t>
      </w:r>
      <w:r w:rsidR="5F4E3FEE" w:rsidRPr="002E70E1">
        <w:rPr>
          <w:rFonts w:ascii="Calibri" w:hAnsi="Calibri" w:cs="Calibri"/>
        </w:rPr>
        <w:t xml:space="preserve">two wheelchair users </w:t>
      </w:r>
      <w:r w:rsidR="290BD6CD" w:rsidRPr="002E70E1">
        <w:rPr>
          <w:rFonts w:ascii="Calibri" w:hAnsi="Calibri" w:cs="Calibri"/>
        </w:rPr>
        <w:t xml:space="preserve">argued </w:t>
      </w:r>
      <w:r w:rsidR="5F4E3FEE" w:rsidRPr="002E70E1">
        <w:rPr>
          <w:rFonts w:ascii="Calibri" w:hAnsi="Calibri" w:cs="Calibri"/>
        </w:rPr>
        <w:t xml:space="preserve">that they were excluded from various Tennessee </w:t>
      </w:r>
      <w:r w:rsidR="01ABF4FC" w:rsidRPr="002E70E1">
        <w:rPr>
          <w:rFonts w:ascii="Calibri" w:hAnsi="Calibri" w:cs="Calibri"/>
        </w:rPr>
        <w:t xml:space="preserve">county </w:t>
      </w:r>
      <w:r w:rsidR="5F4E3FEE" w:rsidRPr="002E70E1">
        <w:rPr>
          <w:rFonts w:ascii="Calibri" w:hAnsi="Calibri" w:cs="Calibri"/>
        </w:rPr>
        <w:t>courts. Both plaintiffs argued that inaccessible courthouses and the failure to make accommodations</w:t>
      </w:r>
      <w:r w:rsidR="2D61BD8C" w:rsidRPr="002E70E1">
        <w:rPr>
          <w:rFonts w:ascii="Calibri" w:hAnsi="Calibri" w:cs="Calibri"/>
        </w:rPr>
        <w:t>, such as moving a hearing from the second to first story in a courthouse without an elevator,</w:t>
      </w:r>
      <w:r w:rsidR="5F4E3FEE" w:rsidRPr="002E70E1">
        <w:rPr>
          <w:rFonts w:ascii="Calibri" w:hAnsi="Calibri" w:cs="Calibri"/>
        </w:rPr>
        <w:t xml:space="preserve"> excluded them from the judicial process.</w:t>
      </w:r>
      <w:r w:rsidR="066796E9" w:rsidRPr="002E70E1">
        <w:rPr>
          <w:rFonts w:ascii="Calibri" w:hAnsi="Calibri" w:cs="Calibri"/>
        </w:rPr>
        <w:t xml:space="preserve"> </w:t>
      </w:r>
      <w:r w:rsidR="30A70241" w:rsidRPr="002E70E1">
        <w:rPr>
          <w:rFonts w:ascii="Calibri" w:hAnsi="Calibri" w:cs="Calibri"/>
        </w:rPr>
        <w:t xml:space="preserve">The key legal issue at stake in the case revolved around the constitutionality of the ADA’s application to state and local </w:t>
      </w:r>
      <w:r w:rsidR="191FA1AE" w:rsidRPr="002E70E1">
        <w:rPr>
          <w:rFonts w:ascii="Calibri" w:hAnsi="Calibri" w:cs="Calibri"/>
        </w:rPr>
        <w:t>courts and</w:t>
      </w:r>
      <w:r w:rsidR="72DCD021" w:rsidRPr="002E70E1">
        <w:rPr>
          <w:rFonts w:ascii="Calibri" w:hAnsi="Calibri" w:cs="Calibri"/>
        </w:rPr>
        <w:t xml:space="preserve"> whether individuals like the plaintiffs should be allowed to bring ADA lawsuits against </w:t>
      </w:r>
      <w:r w:rsidR="44ACCE86" w:rsidRPr="002E70E1">
        <w:rPr>
          <w:rFonts w:ascii="Calibri" w:hAnsi="Calibri" w:cs="Calibri"/>
        </w:rPr>
        <w:t xml:space="preserve">a </w:t>
      </w:r>
      <w:r w:rsidR="72DCD021" w:rsidRPr="002E70E1">
        <w:rPr>
          <w:rFonts w:ascii="Calibri" w:hAnsi="Calibri" w:cs="Calibri"/>
        </w:rPr>
        <w:t>state</w:t>
      </w:r>
      <w:r w:rsidR="5AD2A085" w:rsidRPr="002E70E1">
        <w:rPr>
          <w:rFonts w:ascii="Calibri" w:hAnsi="Calibri" w:cs="Calibri"/>
        </w:rPr>
        <w:t xml:space="preserve">. </w:t>
      </w:r>
    </w:p>
    <w:p w14:paraId="17BFEA46" w14:textId="7408D881" w:rsidR="11373CB8" w:rsidRPr="002E70E1" w:rsidRDefault="0A8B8F0B" w:rsidP="00E12736">
      <w:pPr>
        <w:spacing w:after="0" w:line="278" w:lineRule="auto"/>
        <w:ind w:firstLine="720"/>
        <w:rPr>
          <w:rFonts w:ascii="Calibri" w:hAnsi="Calibri" w:cs="Calibri"/>
        </w:rPr>
      </w:pPr>
      <w:r w:rsidRPr="002E70E1">
        <w:rPr>
          <w:rFonts w:ascii="Calibri" w:hAnsi="Calibri" w:cs="Calibri"/>
        </w:rPr>
        <w:t>In deciding the case, t</w:t>
      </w:r>
      <w:r w:rsidR="5F4E3FEE" w:rsidRPr="002E70E1">
        <w:rPr>
          <w:rFonts w:ascii="Calibri" w:hAnsi="Calibri" w:cs="Calibri"/>
        </w:rPr>
        <w:t>he Supreme Court</w:t>
      </w:r>
      <w:r w:rsidR="70F388F2" w:rsidRPr="002E70E1">
        <w:rPr>
          <w:rFonts w:ascii="Calibri" w:hAnsi="Calibri" w:cs="Calibri"/>
        </w:rPr>
        <w:t xml:space="preserve"> </w:t>
      </w:r>
      <w:r w:rsidR="31FE476A" w:rsidRPr="002E70E1">
        <w:rPr>
          <w:rFonts w:ascii="Calibri" w:hAnsi="Calibri" w:cs="Calibri"/>
        </w:rPr>
        <w:t xml:space="preserve">noted that the plaintiffs’ experiences of exclusion were </w:t>
      </w:r>
      <w:r w:rsidR="23F0FE48" w:rsidRPr="002E70E1">
        <w:rPr>
          <w:rFonts w:ascii="Calibri" w:hAnsi="Calibri" w:cs="Calibri"/>
        </w:rPr>
        <w:t xml:space="preserve">not uncommon. The ADA’s legislative history (including </w:t>
      </w:r>
      <w:r w:rsidR="31FE476A" w:rsidRPr="002E70E1">
        <w:rPr>
          <w:rFonts w:ascii="Calibri" w:hAnsi="Calibri" w:cs="Calibri"/>
        </w:rPr>
        <w:t>congression</w:t>
      </w:r>
      <w:r w:rsidR="05511D4F" w:rsidRPr="002E70E1">
        <w:rPr>
          <w:rFonts w:ascii="Calibri" w:hAnsi="Calibri" w:cs="Calibri"/>
        </w:rPr>
        <w:t>al findings which led to and supported the passage of the ADA</w:t>
      </w:r>
      <w:r w:rsidR="5BD2106D" w:rsidRPr="002E70E1">
        <w:rPr>
          <w:rFonts w:ascii="Calibri" w:hAnsi="Calibri" w:cs="Calibri"/>
        </w:rPr>
        <w:t>)</w:t>
      </w:r>
      <w:r w:rsidR="05511D4F" w:rsidRPr="002E70E1">
        <w:rPr>
          <w:rFonts w:ascii="Calibri" w:hAnsi="Calibri" w:cs="Calibri"/>
        </w:rPr>
        <w:t xml:space="preserve"> documented the </w:t>
      </w:r>
      <w:r w:rsidR="561B7E1D" w:rsidRPr="002E70E1">
        <w:rPr>
          <w:rFonts w:ascii="Calibri" w:hAnsi="Calibri" w:cs="Calibri"/>
        </w:rPr>
        <w:t xml:space="preserve">widespread </w:t>
      </w:r>
      <w:r w:rsidR="05511D4F" w:rsidRPr="002E70E1">
        <w:rPr>
          <w:rFonts w:ascii="Calibri" w:hAnsi="Calibri" w:cs="Calibri"/>
        </w:rPr>
        <w:t>inaccessibility of court systems, the exclusion of disabled people from judicial processes, and the failure to provide accommodations such as interpretation services necessary to access court</w:t>
      </w:r>
      <w:r w:rsidR="642F7368" w:rsidRPr="002E70E1">
        <w:rPr>
          <w:rFonts w:ascii="Calibri" w:hAnsi="Calibri" w:cs="Calibri"/>
        </w:rPr>
        <w:t xml:space="preserve">. </w:t>
      </w:r>
      <w:r w:rsidR="2E5524D1" w:rsidRPr="002E70E1">
        <w:rPr>
          <w:rFonts w:ascii="Calibri" w:hAnsi="Calibri" w:cs="Calibri"/>
        </w:rPr>
        <w:t xml:space="preserve">Given both </w:t>
      </w:r>
      <w:r w:rsidR="2E5524D1" w:rsidRPr="002E70E1">
        <w:rPr>
          <w:rFonts w:ascii="Calibri" w:hAnsi="Calibri" w:cs="Calibri"/>
        </w:rPr>
        <w:lastRenderedPageBreak/>
        <w:t>this history of exclusion and</w:t>
      </w:r>
      <w:r w:rsidR="6D835B09" w:rsidRPr="002E70E1">
        <w:rPr>
          <w:rFonts w:ascii="Calibri" w:hAnsi="Calibri" w:cs="Calibri"/>
        </w:rPr>
        <w:t xml:space="preserve"> </w:t>
      </w:r>
      <w:r w:rsidR="70F388F2" w:rsidRPr="002E70E1">
        <w:rPr>
          <w:rFonts w:ascii="Calibri" w:hAnsi="Calibri" w:cs="Calibri"/>
        </w:rPr>
        <w:t>the fundamental nature of the right of access to the courts</w:t>
      </w:r>
      <w:r w:rsidR="5625A7BC" w:rsidRPr="002E70E1">
        <w:rPr>
          <w:rFonts w:ascii="Calibri" w:hAnsi="Calibri" w:cs="Calibri"/>
        </w:rPr>
        <w:t>, the Supreme Court ruled that the ADA’s substantive requirements</w:t>
      </w:r>
      <w:r w:rsidR="73E8E0F3" w:rsidRPr="002E70E1">
        <w:rPr>
          <w:rFonts w:ascii="Calibri" w:hAnsi="Calibri" w:cs="Calibri"/>
        </w:rPr>
        <w:t xml:space="preserve"> did </w:t>
      </w:r>
      <w:r w:rsidR="00FE10DC" w:rsidRPr="002E70E1">
        <w:rPr>
          <w:rFonts w:ascii="Calibri" w:hAnsi="Calibri" w:cs="Calibri"/>
        </w:rPr>
        <w:t xml:space="preserve">indeed </w:t>
      </w:r>
      <w:r w:rsidR="73E8E0F3" w:rsidRPr="002E70E1">
        <w:rPr>
          <w:rFonts w:ascii="Calibri" w:hAnsi="Calibri" w:cs="Calibri"/>
        </w:rPr>
        <w:t>apply to state and local courts. Furthermore,</w:t>
      </w:r>
      <w:r w:rsidR="20894277" w:rsidRPr="002E70E1">
        <w:rPr>
          <w:rFonts w:ascii="Calibri" w:hAnsi="Calibri" w:cs="Calibri"/>
        </w:rPr>
        <w:t xml:space="preserve"> the </w:t>
      </w:r>
      <w:r w:rsidR="39DD3DD7" w:rsidRPr="002E70E1">
        <w:rPr>
          <w:rFonts w:ascii="Calibri" w:hAnsi="Calibri" w:cs="Calibri"/>
        </w:rPr>
        <w:t>Court affirmed the “reasonableness”</w:t>
      </w:r>
      <w:r w:rsidR="7D63413F" w:rsidRPr="002E70E1">
        <w:rPr>
          <w:rFonts w:ascii="Calibri" w:hAnsi="Calibri" w:cs="Calibri"/>
        </w:rPr>
        <w:t xml:space="preserve"> and necessity</w:t>
      </w:r>
      <w:r w:rsidR="39DD3DD7" w:rsidRPr="002E70E1">
        <w:rPr>
          <w:rFonts w:ascii="Calibri" w:hAnsi="Calibri" w:cs="Calibri"/>
        </w:rPr>
        <w:t xml:space="preserve"> of the ADA’s “reasonable </w:t>
      </w:r>
      <w:r w:rsidR="335D80D1" w:rsidRPr="002E70E1">
        <w:rPr>
          <w:rFonts w:ascii="Calibri" w:hAnsi="Calibri" w:cs="Calibri"/>
        </w:rPr>
        <w:t>modification</w:t>
      </w:r>
      <w:r w:rsidR="39DD3DD7" w:rsidRPr="002E70E1">
        <w:rPr>
          <w:rFonts w:ascii="Calibri" w:hAnsi="Calibri" w:cs="Calibri"/>
        </w:rPr>
        <w:t>” or accommodation requirement</w:t>
      </w:r>
      <w:r w:rsidR="00A65DA2" w:rsidRPr="002E70E1">
        <w:rPr>
          <w:rFonts w:ascii="Calibri" w:hAnsi="Calibri" w:cs="Calibri"/>
        </w:rPr>
        <w:t>, stating</w:t>
      </w:r>
      <w:r w:rsidR="39DD3DD7" w:rsidRPr="002E70E1">
        <w:rPr>
          <w:rFonts w:ascii="Calibri" w:hAnsi="Calibri" w:cs="Calibri"/>
        </w:rPr>
        <w:t>:</w:t>
      </w:r>
      <w:r w:rsidR="62A05A46" w:rsidRPr="002E70E1">
        <w:rPr>
          <w:rFonts w:ascii="Calibri" w:hAnsi="Calibri" w:cs="Calibri"/>
        </w:rPr>
        <w:t xml:space="preserve"> </w:t>
      </w:r>
      <w:r w:rsidR="52CB076C" w:rsidRPr="002E70E1">
        <w:rPr>
          <w:rFonts w:ascii="Calibri" w:hAnsi="Calibri" w:cs="Calibri"/>
        </w:rPr>
        <w:t>the “</w:t>
      </w:r>
      <w:r w:rsidR="62A05A46" w:rsidRPr="002E70E1">
        <w:rPr>
          <w:rFonts w:ascii="Calibri" w:hAnsi="Calibri" w:cs="Calibri"/>
        </w:rPr>
        <w:t>affirmative obligation to accommodate persons with disabilities in the administration of justice</w:t>
      </w:r>
      <w:r w:rsidR="3A18700A" w:rsidRPr="002E70E1">
        <w:rPr>
          <w:rFonts w:ascii="Calibri" w:hAnsi="Calibri" w:cs="Calibri"/>
        </w:rPr>
        <w:t>... i</w:t>
      </w:r>
      <w:r w:rsidR="62A05A46" w:rsidRPr="002E70E1">
        <w:rPr>
          <w:rFonts w:ascii="Calibri" w:hAnsi="Calibri" w:cs="Calibri"/>
        </w:rPr>
        <w:t>s, rather, a reasonable prophylactic measure, reasonably targeted to a legitimate end</w:t>
      </w:r>
      <w:r w:rsidR="5BD7D771" w:rsidRPr="002E70E1">
        <w:rPr>
          <w:rFonts w:ascii="Calibri" w:hAnsi="Calibri" w:cs="Calibri"/>
        </w:rPr>
        <w:t>” (</w:t>
      </w:r>
      <w:r w:rsidR="46BDDDFD" w:rsidRPr="002E70E1">
        <w:rPr>
          <w:rFonts w:ascii="Calibri" w:hAnsi="Calibri" w:cs="Calibri"/>
        </w:rPr>
        <w:t>541 U.S. 509, 533 (2004)</w:t>
      </w:r>
      <w:r w:rsidR="239D3503" w:rsidRPr="002E70E1">
        <w:rPr>
          <w:rFonts w:ascii="Calibri" w:hAnsi="Calibri" w:cs="Calibri"/>
        </w:rPr>
        <w:t>.</w:t>
      </w:r>
    </w:p>
    <w:p w14:paraId="27C967FB" w14:textId="3AE47DEB" w:rsidR="001C214B" w:rsidRPr="002E70E1" w:rsidRDefault="5EEA267D" w:rsidP="00661AE2">
      <w:pPr>
        <w:pStyle w:val="Heading2"/>
      </w:pPr>
      <w:bookmarkStart w:id="16" w:name="_Toc213222966"/>
      <w:bookmarkStart w:id="17" w:name="_Toc214697592"/>
      <w:r w:rsidRPr="002E70E1">
        <w:t xml:space="preserve">Washington State: </w:t>
      </w:r>
      <w:r w:rsidR="2A71E6F1" w:rsidRPr="002E70E1">
        <w:t>General Rule 33</w:t>
      </w:r>
      <w:bookmarkEnd w:id="16"/>
      <w:bookmarkEnd w:id="17"/>
    </w:p>
    <w:p w14:paraId="58AFD12F" w14:textId="1676C94D" w:rsidR="1135398E" w:rsidRPr="002E70E1" w:rsidRDefault="55387BF5" w:rsidP="00A728CF">
      <w:pPr>
        <w:spacing w:after="0" w:line="278" w:lineRule="auto"/>
        <w:ind w:firstLine="720"/>
        <w:rPr>
          <w:rFonts w:ascii="Calibri" w:eastAsia="Aptos" w:hAnsi="Calibri" w:cs="Calibri"/>
          <w:color w:val="000000" w:themeColor="text1"/>
        </w:rPr>
      </w:pPr>
      <w:r w:rsidRPr="002E70E1">
        <w:rPr>
          <w:rFonts w:ascii="Calibri" w:hAnsi="Calibri" w:cs="Calibri"/>
        </w:rPr>
        <w:t>Tennessee v. Lane brought national attention to the issue of courthouse accessibility. In its aftermath, various federal agencies, legal organizations, and state governments issued reports on and created resources to support disabled people’s access to the court system.</w:t>
      </w:r>
      <w:r w:rsidR="50127947" w:rsidRPr="002E70E1">
        <w:rPr>
          <w:rStyle w:val="FootnoteReference"/>
          <w:rFonts w:ascii="Calibri" w:hAnsi="Calibri" w:cs="Calibri"/>
        </w:rPr>
        <w:footnoteReference w:id="9"/>
      </w:r>
      <w:r w:rsidRPr="002E70E1">
        <w:rPr>
          <w:rFonts w:ascii="Calibri" w:hAnsi="Calibri" w:cs="Calibri"/>
        </w:rPr>
        <w:t xml:space="preserve"> </w:t>
      </w:r>
      <w:r w:rsidR="605ECA2E" w:rsidRPr="002E70E1">
        <w:rPr>
          <w:rFonts w:ascii="Calibri" w:hAnsi="Calibri" w:cs="Calibri"/>
        </w:rPr>
        <w:t xml:space="preserve">In Washington, this work involved the </w:t>
      </w:r>
      <w:r w:rsidR="7F68148A" w:rsidRPr="002E70E1">
        <w:rPr>
          <w:rFonts w:ascii="Calibri" w:hAnsi="Calibri" w:cs="Calibri"/>
        </w:rPr>
        <w:t xml:space="preserve">creation of </w:t>
      </w:r>
      <w:r w:rsidR="1185A019" w:rsidRPr="002E70E1">
        <w:rPr>
          <w:rFonts w:ascii="Calibri" w:hAnsi="Calibri" w:cs="Calibri"/>
        </w:rPr>
        <w:t>a committee,</w:t>
      </w:r>
      <w:r w:rsidR="1140BAE9" w:rsidRPr="002E70E1">
        <w:rPr>
          <w:rFonts w:ascii="Calibri" w:hAnsi="Calibri" w:cs="Calibri"/>
        </w:rPr>
        <w:t xml:space="preserve"> </w:t>
      </w:r>
      <w:r w:rsidR="1185A019" w:rsidRPr="002E70E1">
        <w:rPr>
          <w:rFonts w:ascii="Calibri" w:hAnsi="Calibri" w:cs="Calibri"/>
        </w:rPr>
        <w:t>the a</w:t>
      </w:r>
      <w:r w:rsidR="605ECA2E" w:rsidRPr="002E70E1">
        <w:rPr>
          <w:rFonts w:ascii="Calibri" w:hAnsi="Calibri" w:cs="Calibri"/>
        </w:rPr>
        <w:t>doption of</w:t>
      </w:r>
      <w:r w:rsidR="74746D12" w:rsidRPr="002E70E1">
        <w:rPr>
          <w:rFonts w:ascii="Calibri" w:hAnsi="Calibri" w:cs="Calibri"/>
        </w:rPr>
        <w:t xml:space="preserve"> a</w:t>
      </w:r>
      <w:r w:rsidR="605ECA2E" w:rsidRPr="002E70E1">
        <w:rPr>
          <w:rFonts w:ascii="Calibri" w:hAnsi="Calibri" w:cs="Calibri"/>
        </w:rPr>
        <w:t xml:space="preserve"> General </w:t>
      </w:r>
      <w:r w:rsidR="57BBDBFA" w:rsidRPr="002E70E1">
        <w:rPr>
          <w:rFonts w:ascii="Calibri" w:hAnsi="Calibri" w:cs="Calibri"/>
        </w:rPr>
        <w:t xml:space="preserve">Administrative </w:t>
      </w:r>
      <w:r w:rsidR="605ECA2E" w:rsidRPr="002E70E1">
        <w:rPr>
          <w:rFonts w:ascii="Calibri" w:hAnsi="Calibri" w:cs="Calibri"/>
        </w:rPr>
        <w:t>Rule</w:t>
      </w:r>
      <w:r w:rsidR="4E31E165" w:rsidRPr="002E70E1">
        <w:rPr>
          <w:rFonts w:ascii="Calibri" w:hAnsi="Calibri" w:cs="Calibri"/>
        </w:rPr>
        <w:t xml:space="preserve">, </w:t>
      </w:r>
      <w:r w:rsidR="6F98C372" w:rsidRPr="002E70E1">
        <w:rPr>
          <w:rFonts w:ascii="Calibri" w:hAnsi="Calibri" w:cs="Calibri"/>
        </w:rPr>
        <w:t xml:space="preserve">the publication of sample forms, </w:t>
      </w:r>
      <w:r w:rsidR="4E31E165" w:rsidRPr="002E70E1">
        <w:rPr>
          <w:rFonts w:ascii="Calibri" w:hAnsi="Calibri" w:cs="Calibri"/>
        </w:rPr>
        <w:t>and</w:t>
      </w:r>
      <w:r w:rsidR="605ECA2E" w:rsidRPr="002E70E1">
        <w:rPr>
          <w:rFonts w:ascii="Calibri" w:hAnsi="Calibri" w:cs="Calibri"/>
        </w:rPr>
        <w:t xml:space="preserve"> </w:t>
      </w:r>
      <w:r w:rsidR="66A07B7D" w:rsidRPr="002E70E1">
        <w:rPr>
          <w:rFonts w:ascii="Calibri" w:hAnsi="Calibri" w:cs="Calibri"/>
        </w:rPr>
        <w:t>an accommodation guidebook for courts</w:t>
      </w:r>
      <w:r w:rsidR="79CBF1D5" w:rsidRPr="002E70E1">
        <w:rPr>
          <w:rFonts w:ascii="Calibri" w:hAnsi="Calibri" w:cs="Calibri"/>
        </w:rPr>
        <w:t xml:space="preserve">. </w:t>
      </w:r>
      <w:r w:rsidR="63B56559" w:rsidRPr="002E70E1">
        <w:rPr>
          <w:rFonts w:ascii="Calibri" w:hAnsi="Calibri" w:cs="Calibri"/>
        </w:rPr>
        <w:t xml:space="preserve"> </w:t>
      </w:r>
    </w:p>
    <w:p w14:paraId="571F3DD8" w14:textId="1A18DAC8" w:rsidR="1135398E" w:rsidRPr="002E70E1" w:rsidRDefault="55387BF5" w:rsidP="00A728CF">
      <w:pPr>
        <w:spacing w:after="0" w:line="278" w:lineRule="auto"/>
        <w:ind w:firstLine="720"/>
        <w:rPr>
          <w:rFonts w:ascii="Calibri" w:eastAsia="Aptos" w:hAnsi="Calibri" w:cs="Calibri"/>
          <w:color w:val="000000" w:themeColor="text1"/>
        </w:rPr>
      </w:pPr>
      <w:r w:rsidRPr="002E70E1">
        <w:rPr>
          <w:rFonts w:ascii="Calibri" w:hAnsi="Calibri" w:cs="Calibri"/>
        </w:rPr>
        <w:t>In 2006, the Washington State Access to Justice Board</w:t>
      </w:r>
      <w:r w:rsidR="00BE54BF">
        <w:rPr>
          <w:rFonts w:ascii="Calibri" w:hAnsi="Calibri" w:cs="Calibri"/>
        </w:rPr>
        <w:t>’s</w:t>
      </w:r>
      <w:r w:rsidRPr="002E70E1">
        <w:rPr>
          <w:rFonts w:ascii="Calibri" w:hAnsi="Calibri" w:cs="Calibri"/>
        </w:rPr>
        <w:t xml:space="preserve"> Impediments Committee published a guide titled</w:t>
      </w:r>
      <w:r w:rsidRPr="002E70E1">
        <w:rPr>
          <w:rFonts w:ascii="Calibri" w:eastAsia="Aptos" w:hAnsi="Calibri" w:cs="Calibri"/>
          <w:color w:val="000000" w:themeColor="text1"/>
        </w:rPr>
        <w:t>, “Ensuring Equal Access for People with Disabilities: A Guide for Washington Courts.”</w:t>
      </w:r>
      <w:r w:rsidR="50127947" w:rsidRPr="002E70E1">
        <w:rPr>
          <w:rStyle w:val="FootnoteReference"/>
          <w:rFonts w:ascii="Calibri" w:eastAsia="Aptos" w:hAnsi="Calibri" w:cs="Calibri"/>
          <w:color w:val="000000" w:themeColor="text1"/>
        </w:rPr>
        <w:footnoteReference w:id="10"/>
      </w:r>
      <w:r w:rsidRPr="002E70E1">
        <w:rPr>
          <w:rFonts w:ascii="Calibri" w:eastAsia="Aptos" w:hAnsi="Calibri" w:cs="Calibri"/>
          <w:color w:val="000000" w:themeColor="text1"/>
        </w:rPr>
        <w:t xml:space="preserve">  The 78-page guide outlines the legal basis for providing accommodations in court and includes examples of accommodations, common barriers experienced by disabled court users, sample jury instructions, and an extensive resource list. The preface to the guide includes a quote from Tennessee v. Lane</w:t>
      </w:r>
      <w:r w:rsidR="50127947" w:rsidRPr="002E70E1">
        <w:rPr>
          <w:rStyle w:val="FootnoteReference"/>
          <w:rFonts w:ascii="Calibri" w:eastAsia="Aptos" w:hAnsi="Calibri" w:cs="Calibri"/>
          <w:color w:val="000000" w:themeColor="text1"/>
        </w:rPr>
        <w:footnoteReference w:id="11"/>
      </w:r>
      <w:r w:rsidRPr="002E70E1">
        <w:rPr>
          <w:rFonts w:ascii="Calibri" w:eastAsia="Aptos" w:hAnsi="Calibri" w:cs="Calibri"/>
          <w:color w:val="000000" w:themeColor="text1"/>
        </w:rPr>
        <w:t xml:space="preserve"> and a simple call to action: </w:t>
      </w:r>
      <w:r w:rsidRPr="002E70E1">
        <w:rPr>
          <w:rFonts w:ascii="Calibri" w:eastAsia="Aptos" w:hAnsi="Calibri" w:cs="Calibri"/>
          <w:color w:val="000000" w:themeColor="text1"/>
        </w:rPr>
        <w:lastRenderedPageBreak/>
        <w:t xml:space="preserve">“Washington courthouses and court services must be accessible to persons with disabilities. This Guide is intended to help” (iii).  </w:t>
      </w:r>
    </w:p>
    <w:p w14:paraId="5853DE9F" w14:textId="7FBF2C6A" w:rsidR="1135398E" w:rsidRPr="002E70E1" w:rsidRDefault="20D22ED7" w:rsidP="00A728CF">
      <w:pPr>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 xml:space="preserve">In 2007, </w:t>
      </w:r>
      <w:r w:rsidR="43D005E2" w:rsidRPr="002E70E1">
        <w:rPr>
          <w:rFonts w:ascii="Calibri" w:eastAsia="Aptos" w:hAnsi="Calibri" w:cs="Calibri"/>
          <w:color w:val="000000" w:themeColor="text1"/>
        </w:rPr>
        <w:t>the Washington State Supreme Court adopted General Rule 33</w:t>
      </w:r>
      <w:r w:rsidR="3C430A60" w:rsidRPr="002E70E1">
        <w:rPr>
          <w:rFonts w:ascii="Calibri" w:eastAsia="Aptos" w:hAnsi="Calibri" w:cs="Calibri"/>
          <w:color w:val="000000" w:themeColor="text1"/>
        </w:rPr>
        <w:t>.</w:t>
      </w:r>
      <w:r w:rsidR="443D4647" w:rsidRPr="002E70E1">
        <w:rPr>
          <w:rFonts w:ascii="Calibri" w:eastAsia="Aptos" w:hAnsi="Calibri" w:cs="Calibri"/>
          <w:color w:val="000000" w:themeColor="text1"/>
        </w:rPr>
        <w:t xml:space="preserve"> </w:t>
      </w:r>
      <w:r w:rsidR="6515432B" w:rsidRPr="002E70E1">
        <w:rPr>
          <w:rFonts w:ascii="Calibri" w:eastAsia="Aptos" w:hAnsi="Calibri" w:cs="Calibri"/>
          <w:color w:val="000000" w:themeColor="text1"/>
        </w:rPr>
        <w:t xml:space="preserve"> </w:t>
      </w:r>
      <w:r w:rsidR="6F82C22D" w:rsidRPr="002E70E1">
        <w:rPr>
          <w:rFonts w:ascii="Calibri" w:eastAsia="Aptos" w:hAnsi="Calibri" w:cs="Calibri"/>
          <w:color w:val="000000" w:themeColor="text1"/>
        </w:rPr>
        <w:t>T</w:t>
      </w:r>
      <w:r w:rsidR="3FCC36DA" w:rsidRPr="002E70E1">
        <w:rPr>
          <w:rFonts w:ascii="Calibri" w:eastAsia="Aptos" w:hAnsi="Calibri" w:cs="Calibri"/>
          <w:color w:val="000000" w:themeColor="text1"/>
        </w:rPr>
        <w:t>he explicit purpose of GR 33 was to</w:t>
      </w:r>
      <w:r w:rsidR="0A69C212" w:rsidRPr="002E70E1">
        <w:rPr>
          <w:rFonts w:ascii="Calibri" w:eastAsia="Aptos" w:hAnsi="Calibri" w:cs="Calibri"/>
          <w:color w:val="000000" w:themeColor="text1"/>
        </w:rPr>
        <w:t xml:space="preserve"> increase disabled </w:t>
      </w:r>
      <w:r w:rsidR="281E04FF" w:rsidRPr="002E70E1">
        <w:rPr>
          <w:rFonts w:ascii="Calibri" w:eastAsia="Aptos" w:hAnsi="Calibri" w:cs="Calibri"/>
          <w:color w:val="000000" w:themeColor="text1"/>
        </w:rPr>
        <w:t>individual</w:t>
      </w:r>
      <w:r w:rsidR="0A69C212" w:rsidRPr="002E70E1">
        <w:rPr>
          <w:rFonts w:ascii="Calibri" w:eastAsia="Aptos" w:hAnsi="Calibri" w:cs="Calibri"/>
          <w:color w:val="000000" w:themeColor="text1"/>
        </w:rPr>
        <w:t>’</w:t>
      </w:r>
      <w:r w:rsidR="54D5CABB" w:rsidRPr="002E70E1">
        <w:rPr>
          <w:rFonts w:ascii="Calibri" w:eastAsia="Aptos" w:hAnsi="Calibri" w:cs="Calibri"/>
          <w:color w:val="000000" w:themeColor="text1"/>
        </w:rPr>
        <w:t>s</w:t>
      </w:r>
      <w:r w:rsidR="0A69C212" w:rsidRPr="002E70E1">
        <w:rPr>
          <w:rFonts w:ascii="Calibri" w:eastAsia="Aptos" w:hAnsi="Calibri" w:cs="Calibri"/>
          <w:color w:val="000000" w:themeColor="text1"/>
        </w:rPr>
        <w:t xml:space="preserve"> access to Washington </w:t>
      </w:r>
      <w:r w:rsidR="6659B7AD" w:rsidRPr="002E70E1">
        <w:rPr>
          <w:rFonts w:ascii="Calibri" w:eastAsia="Aptos" w:hAnsi="Calibri" w:cs="Calibri"/>
          <w:color w:val="000000" w:themeColor="text1"/>
        </w:rPr>
        <w:t>S</w:t>
      </w:r>
      <w:r w:rsidR="0A69C212" w:rsidRPr="002E70E1">
        <w:rPr>
          <w:rFonts w:ascii="Calibri" w:eastAsia="Aptos" w:hAnsi="Calibri" w:cs="Calibri"/>
          <w:color w:val="000000" w:themeColor="text1"/>
        </w:rPr>
        <w:t xml:space="preserve">tate courts by </w:t>
      </w:r>
      <w:r w:rsidR="2FDF0698" w:rsidRPr="002E70E1">
        <w:rPr>
          <w:rFonts w:ascii="Calibri" w:eastAsia="Aptos" w:hAnsi="Calibri" w:cs="Calibri"/>
          <w:color w:val="000000" w:themeColor="text1"/>
        </w:rPr>
        <w:t>establish</w:t>
      </w:r>
      <w:r w:rsidR="0C6FF0A6" w:rsidRPr="002E70E1">
        <w:rPr>
          <w:rFonts w:ascii="Calibri" w:eastAsia="Aptos" w:hAnsi="Calibri" w:cs="Calibri"/>
          <w:color w:val="000000" w:themeColor="text1"/>
        </w:rPr>
        <w:t xml:space="preserve">ing </w:t>
      </w:r>
      <w:r w:rsidR="2FDF0698" w:rsidRPr="002E70E1">
        <w:rPr>
          <w:rFonts w:ascii="Calibri" w:eastAsia="Aptos" w:hAnsi="Calibri" w:cs="Calibri"/>
          <w:color w:val="000000" w:themeColor="text1"/>
        </w:rPr>
        <w:t xml:space="preserve">a uniform procedure for requesting and </w:t>
      </w:r>
      <w:r w:rsidR="51AA0580" w:rsidRPr="002E70E1">
        <w:rPr>
          <w:rFonts w:ascii="Calibri" w:eastAsia="Aptos" w:hAnsi="Calibri" w:cs="Calibri"/>
          <w:color w:val="000000" w:themeColor="text1"/>
        </w:rPr>
        <w:t>grant</w:t>
      </w:r>
      <w:r w:rsidR="2FDF0698" w:rsidRPr="002E70E1">
        <w:rPr>
          <w:rFonts w:ascii="Calibri" w:eastAsia="Aptos" w:hAnsi="Calibri" w:cs="Calibri"/>
          <w:color w:val="000000" w:themeColor="text1"/>
        </w:rPr>
        <w:t>ing accommodation</w:t>
      </w:r>
      <w:r w:rsidR="51AA0580" w:rsidRPr="002E70E1">
        <w:rPr>
          <w:rFonts w:ascii="Calibri" w:eastAsia="Aptos" w:hAnsi="Calibri" w:cs="Calibri"/>
          <w:color w:val="000000" w:themeColor="text1"/>
        </w:rPr>
        <w:t>s</w:t>
      </w:r>
      <w:r w:rsidR="6113BD3A" w:rsidRPr="002E70E1">
        <w:rPr>
          <w:rFonts w:ascii="Calibri" w:eastAsia="Aptos" w:hAnsi="Calibri" w:cs="Calibri"/>
          <w:color w:val="000000" w:themeColor="text1"/>
        </w:rPr>
        <w:t>.</w:t>
      </w:r>
      <w:r w:rsidR="26C17C00" w:rsidRPr="002E70E1">
        <w:rPr>
          <w:rFonts w:ascii="Calibri" w:eastAsia="Aptos" w:hAnsi="Calibri" w:cs="Calibri"/>
          <w:color w:val="000000" w:themeColor="text1"/>
        </w:rPr>
        <w:t xml:space="preserve"> In large part, GR 33 requirements mirror those of the ADA; the Rule implements the ADA’s substantive requirements by identifying who is responsible for processing accommodation requests, by outlining the steps in that process, and by creating and mandating the use of two forms to request accommodations.</w:t>
      </w:r>
      <w:r w:rsidR="2FDF0698" w:rsidRPr="002E70E1">
        <w:rPr>
          <w:rFonts w:ascii="Calibri" w:eastAsia="Aptos" w:hAnsi="Calibri" w:cs="Calibri"/>
          <w:color w:val="000000" w:themeColor="text1"/>
        </w:rPr>
        <w:t xml:space="preserve"> </w:t>
      </w:r>
      <w:r w:rsidR="37B438AA" w:rsidRPr="002E70E1">
        <w:rPr>
          <w:rFonts w:ascii="Calibri" w:eastAsia="Aptos" w:hAnsi="Calibri" w:cs="Calibri"/>
          <w:color w:val="000000" w:themeColor="text1"/>
        </w:rPr>
        <w:t xml:space="preserve">In addition, GR 33 was intended to </w:t>
      </w:r>
      <w:r w:rsidR="5210D457" w:rsidRPr="002E70E1">
        <w:rPr>
          <w:rFonts w:ascii="Calibri" w:eastAsia="Aptos" w:hAnsi="Calibri" w:cs="Calibri"/>
          <w:color w:val="000000" w:themeColor="text1"/>
        </w:rPr>
        <w:t>facilitate</w:t>
      </w:r>
      <w:r w:rsidR="37B438AA" w:rsidRPr="002E70E1">
        <w:rPr>
          <w:rFonts w:ascii="Calibri" w:eastAsia="Aptos" w:hAnsi="Calibri" w:cs="Calibri"/>
          <w:color w:val="000000" w:themeColor="text1"/>
        </w:rPr>
        <w:t xml:space="preserve"> the creation of</w:t>
      </w:r>
      <w:r w:rsidR="426BF6D1" w:rsidRPr="002E70E1">
        <w:rPr>
          <w:rFonts w:ascii="Calibri" w:eastAsia="Aptos" w:hAnsi="Calibri" w:cs="Calibri"/>
          <w:color w:val="000000" w:themeColor="text1"/>
        </w:rPr>
        <w:t xml:space="preserve"> a statewide</w:t>
      </w:r>
      <w:r w:rsidR="37B438AA" w:rsidRPr="002E70E1">
        <w:rPr>
          <w:rFonts w:ascii="Calibri" w:eastAsia="Aptos" w:hAnsi="Calibri" w:cs="Calibri"/>
          <w:color w:val="000000" w:themeColor="text1"/>
        </w:rPr>
        <w:t xml:space="preserve"> “comprehensive access management system</w:t>
      </w:r>
      <w:r w:rsidR="7B04FBAD" w:rsidRPr="002E70E1">
        <w:rPr>
          <w:rFonts w:ascii="Calibri" w:eastAsia="Aptos" w:hAnsi="Calibri" w:cs="Calibri"/>
          <w:color w:val="000000" w:themeColor="text1"/>
        </w:rPr>
        <w:t xml:space="preserve">” </w:t>
      </w:r>
      <w:r w:rsidR="315AE205" w:rsidRPr="002E70E1">
        <w:rPr>
          <w:rFonts w:ascii="Calibri" w:eastAsia="Aptos" w:hAnsi="Calibri" w:cs="Calibri"/>
          <w:color w:val="000000" w:themeColor="text1"/>
        </w:rPr>
        <w:t xml:space="preserve">for processing accommodation </w:t>
      </w:r>
      <w:r w:rsidR="537FFE82" w:rsidRPr="002E70E1">
        <w:rPr>
          <w:rFonts w:ascii="Calibri" w:eastAsia="Aptos" w:hAnsi="Calibri" w:cs="Calibri"/>
          <w:color w:val="000000" w:themeColor="text1"/>
        </w:rPr>
        <w:t>requests</w:t>
      </w:r>
      <w:r w:rsidR="37B438AA" w:rsidRPr="002E70E1">
        <w:rPr>
          <w:rFonts w:ascii="Calibri" w:eastAsia="Aptos" w:hAnsi="Calibri" w:cs="Calibri"/>
          <w:color w:val="000000" w:themeColor="text1"/>
        </w:rPr>
        <w:t>.</w:t>
      </w:r>
      <w:r w:rsidR="1836F677" w:rsidRPr="002E70E1">
        <w:rPr>
          <w:rFonts w:ascii="Calibri" w:eastAsia="Aptos" w:hAnsi="Calibri" w:cs="Calibri"/>
          <w:color w:val="000000" w:themeColor="text1"/>
        </w:rPr>
        <w:t xml:space="preserve"> </w:t>
      </w:r>
    </w:p>
    <w:p w14:paraId="12A13340" w14:textId="3FD4DA4D" w:rsidR="1135398E" w:rsidRPr="002E70E1" w:rsidRDefault="375D5B0E" w:rsidP="00A728CF">
      <w:pPr>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 xml:space="preserve">To </w:t>
      </w:r>
      <w:r w:rsidR="24988366" w:rsidRPr="002E70E1">
        <w:rPr>
          <w:rFonts w:ascii="Calibri" w:eastAsia="Aptos" w:hAnsi="Calibri" w:cs="Calibri"/>
          <w:color w:val="000000" w:themeColor="text1"/>
        </w:rPr>
        <w:t>create a uniform statewide process</w:t>
      </w:r>
      <w:r w:rsidRPr="002E70E1">
        <w:rPr>
          <w:rFonts w:ascii="Calibri" w:eastAsia="Aptos" w:hAnsi="Calibri" w:cs="Calibri"/>
          <w:color w:val="000000" w:themeColor="text1"/>
        </w:rPr>
        <w:t xml:space="preserve">, GR 33 </w:t>
      </w:r>
      <w:r w:rsidR="730C5EFD" w:rsidRPr="002E70E1">
        <w:rPr>
          <w:rFonts w:ascii="Calibri" w:eastAsia="Aptos" w:hAnsi="Calibri" w:cs="Calibri"/>
          <w:color w:val="000000" w:themeColor="text1"/>
        </w:rPr>
        <w:t>mandates</w:t>
      </w:r>
      <w:r w:rsidR="6C09A107" w:rsidRPr="002E70E1">
        <w:rPr>
          <w:rFonts w:ascii="Calibri" w:eastAsia="Aptos" w:hAnsi="Calibri" w:cs="Calibri"/>
          <w:color w:val="000000" w:themeColor="text1"/>
        </w:rPr>
        <w:t xml:space="preserve"> </w:t>
      </w:r>
      <w:r w:rsidR="730C5EFD" w:rsidRPr="002E70E1">
        <w:rPr>
          <w:rFonts w:ascii="Calibri" w:eastAsia="Aptos" w:hAnsi="Calibri" w:cs="Calibri"/>
          <w:color w:val="000000" w:themeColor="text1"/>
        </w:rPr>
        <w:t xml:space="preserve">specific steps </w:t>
      </w:r>
      <w:r w:rsidR="5CAC568F" w:rsidRPr="002E70E1">
        <w:rPr>
          <w:rFonts w:ascii="Calibri" w:eastAsia="Aptos" w:hAnsi="Calibri" w:cs="Calibri"/>
          <w:color w:val="000000" w:themeColor="text1"/>
        </w:rPr>
        <w:t>that should be taken to request and evaluate court accommodations</w:t>
      </w:r>
      <w:r w:rsidR="730C5EFD" w:rsidRPr="002E70E1">
        <w:rPr>
          <w:rFonts w:ascii="Calibri" w:eastAsia="Aptos" w:hAnsi="Calibri" w:cs="Calibri"/>
          <w:color w:val="000000" w:themeColor="text1"/>
        </w:rPr>
        <w:t>.</w:t>
      </w:r>
      <w:r w:rsidR="50127947" w:rsidRPr="002E70E1">
        <w:rPr>
          <w:rStyle w:val="FootnoteReference"/>
          <w:rFonts w:ascii="Calibri" w:eastAsia="Aptos" w:hAnsi="Calibri" w:cs="Calibri"/>
          <w:color w:val="000000" w:themeColor="text1"/>
        </w:rPr>
        <w:footnoteReference w:id="12"/>
      </w:r>
      <w:r w:rsidR="730C5EFD" w:rsidRPr="002E70E1">
        <w:rPr>
          <w:rFonts w:ascii="Calibri" w:eastAsia="Aptos" w:hAnsi="Calibri" w:cs="Calibri"/>
          <w:color w:val="000000" w:themeColor="text1"/>
        </w:rPr>
        <w:t xml:space="preserve"> </w:t>
      </w:r>
      <w:r w:rsidR="5788127F" w:rsidRPr="002E70E1">
        <w:rPr>
          <w:rFonts w:ascii="Calibri" w:eastAsia="Aptos" w:hAnsi="Calibri" w:cs="Calibri"/>
          <w:color w:val="000000" w:themeColor="text1"/>
        </w:rPr>
        <w:t>Per GR 33,</w:t>
      </w:r>
      <w:r w:rsidR="48740FDE" w:rsidRPr="002E70E1">
        <w:rPr>
          <w:rFonts w:ascii="Calibri" w:eastAsia="Aptos" w:hAnsi="Calibri" w:cs="Calibri"/>
          <w:color w:val="000000" w:themeColor="text1"/>
        </w:rPr>
        <w:t xml:space="preserve"> </w:t>
      </w:r>
      <w:r w:rsidR="5C3F02AF" w:rsidRPr="002E70E1">
        <w:rPr>
          <w:rFonts w:ascii="Calibri" w:eastAsia="Aptos" w:hAnsi="Calibri" w:cs="Calibri"/>
          <w:color w:val="000000" w:themeColor="text1"/>
        </w:rPr>
        <w:t>a</w:t>
      </w:r>
      <w:r w:rsidR="730C5EFD" w:rsidRPr="002E70E1">
        <w:rPr>
          <w:rFonts w:ascii="Calibri" w:eastAsia="Aptos" w:hAnsi="Calibri" w:cs="Calibri"/>
          <w:color w:val="000000" w:themeColor="text1"/>
        </w:rPr>
        <w:t xml:space="preserve">n accommodation request </w:t>
      </w:r>
      <w:r w:rsidR="33F88896" w:rsidRPr="002E70E1">
        <w:rPr>
          <w:rFonts w:ascii="Calibri" w:eastAsia="Aptos" w:hAnsi="Calibri" w:cs="Calibri"/>
          <w:color w:val="000000" w:themeColor="text1"/>
        </w:rPr>
        <w:t>sh</w:t>
      </w:r>
      <w:r w:rsidR="730C5EFD" w:rsidRPr="002E70E1">
        <w:rPr>
          <w:rFonts w:ascii="Calibri" w:eastAsia="Aptos" w:hAnsi="Calibri" w:cs="Calibri"/>
          <w:color w:val="000000" w:themeColor="text1"/>
        </w:rPr>
        <w:t xml:space="preserve">ould be made orally or in-writing, using a form </w:t>
      </w:r>
      <w:r w:rsidR="0AD6347A" w:rsidRPr="002E70E1">
        <w:rPr>
          <w:rFonts w:ascii="Calibri" w:eastAsia="Aptos" w:hAnsi="Calibri" w:cs="Calibri"/>
          <w:color w:val="000000" w:themeColor="text1"/>
        </w:rPr>
        <w:t xml:space="preserve">approved by the Administrative Office of the Courts </w:t>
      </w:r>
      <w:r w:rsidR="1FC1D649" w:rsidRPr="002E70E1">
        <w:rPr>
          <w:rFonts w:ascii="Calibri" w:eastAsia="Aptos" w:hAnsi="Calibri" w:cs="Calibri"/>
          <w:color w:val="000000" w:themeColor="text1"/>
        </w:rPr>
        <w:t>(AOC)</w:t>
      </w:r>
      <w:r w:rsidR="50127947" w:rsidRPr="002E70E1">
        <w:rPr>
          <w:rStyle w:val="FootnoteReference"/>
          <w:rFonts w:ascii="Calibri" w:eastAsia="Aptos" w:hAnsi="Calibri" w:cs="Calibri"/>
          <w:color w:val="000000" w:themeColor="text1"/>
        </w:rPr>
        <w:footnoteReference w:id="13"/>
      </w:r>
      <w:r w:rsidR="1FC1D649" w:rsidRPr="002E70E1">
        <w:rPr>
          <w:rFonts w:ascii="Calibri" w:eastAsia="Aptos" w:hAnsi="Calibri" w:cs="Calibri"/>
          <w:color w:val="000000" w:themeColor="text1"/>
        </w:rPr>
        <w:t xml:space="preserve"> </w:t>
      </w:r>
      <w:r w:rsidR="00E536AB" w:rsidRPr="002E70E1">
        <w:rPr>
          <w:rFonts w:ascii="Calibri" w:eastAsia="Aptos" w:hAnsi="Calibri" w:cs="Calibri"/>
          <w:color w:val="000000" w:themeColor="text1"/>
        </w:rPr>
        <w:t xml:space="preserve">and submitted </w:t>
      </w:r>
      <w:r w:rsidR="0AD6347A" w:rsidRPr="002E70E1">
        <w:rPr>
          <w:rFonts w:ascii="Calibri" w:eastAsia="Aptos" w:hAnsi="Calibri" w:cs="Calibri"/>
          <w:color w:val="000000" w:themeColor="text1"/>
        </w:rPr>
        <w:t>to the presiding judge, an officer of the court, or a</w:t>
      </w:r>
      <w:r w:rsidR="73D4F0C1" w:rsidRPr="002E70E1">
        <w:rPr>
          <w:rFonts w:ascii="Calibri" w:eastAsia="Aptos" w:hAnsi="Calibri" w:cs="Calibri"/>
          <w:color w:val="000000" w:themeColor="text1"/>
        </w:rPr>
        <w:t>ppropriate</w:t>
      </w:r>
      <w:r w:rsidR="0AD6347A" w:rsidRPr="002E70E1">
        <w:rPr>
          <w:rFonts w:ascii="Calibri" w:eastAsia="Aptos" w:hAnsi="Calibri" w:cs="Calibri"/>
          <w:color w:val="000000" w:themeColor="text1"/>
        </w:rPr>
        <w:t xml:space="preserve"> designee.</w:t>
      </w:r>
      <w:r w:rsidR="50127947" w:rsidRPr="002E70E1">
        <w:rPr>
          <w:rStyle w:val="FootnoteReference"/>
          <w:rFonts w:ascii="Calibri" w:eastAsia="Aptos" w:hAnsi="Calibri" w:cs="Calibri"/>
          <w:color w:val="000000" w:themeColor="text1"/>
        </w:rPr>
        <w:footnoteReference w:id="14"/>
      </w:r>
      <w:r w:rsidR="730C5EFD" w:rsidRPr="002E70E1">
        <w:rPr>
          <w:rFonts w:ascii="Calibri" w:eastAsia="Aptos" w:hAnsi="Calibri" w:cs="Calibri"/>
          <w:color w:val="000000" w:themeColor="text1"/>
        </w:rPr>
        <w:t xml:space="preserve"> </w:t>
      </w:r>
      <w:r w:rsidR="2CE079C0" w:rsidRPr="002E70E1">
        <w:rPr>
          <w:rFonts w:ascii="Calibri" w:eastAsia="Aptos" w:hAnsi="Calibri" w:cs="Calibri"/>
          <w:color w:val="000000" w:themeColor="text1"/>
        </w:rPr>
        <w:t xml:space="preserve"> </w:t>
      </w:r>
      <w:r w:rsidR="2141418A" w:rsidRPr="002E70E1">
        <w:rPr>
          <w:rFonts w:ascii="Calibri" w:eastAsia="Aptos" w:hAnsi="Calibri" w:cs="Calibri"/>
          <w:color w:val="000000" w:themeColor="text1"/>
        </w:rPr>
        <w:t xml:space="preserve">The </w:t>
      </w:r>
      <w:r w:rsidR="43DCBE2E" w:rsidRPr="002E70E1">
        <w:rPr>
          <w:rFonts w:ascii="Calibri" w:eastAsia="Aptos" w:hAnsi="Calibri" w:cs="Calibri"/>
          <w:color w:val="000000" w:themeColor="text1"/>
        </w:rPr>
        <w:t>accommodation</w:t>
      </w:r>
      <w:r w:rsidR="2141418A" w:rsidRPr="002E70E1">
        <w:rPr>
          <w:rFonts w:ascii="Calibri" w:eastAsia="Aptos" w:hAnsi="Calibri" w:cs="Calibri"/>
          <w:color w:val="000000" w:themeColor="text1"/>
        </w:rPr>
        <w:t xml:space="preserve"> request should include </w:t>
      </w:r>
      <w:r w:rsidR="3F60D108" w:rsidRPr="002E70E1">
        <w:rPr>
          <w:rFonts w:ascii="Calibri" w:eastAsia="Aptos" w:hAnsi="Calibri" w:cs="Calibri"/>
          <w:color w:val="000000" w:themeColor="text1"/>
        </w:rPr>
        <w:t>a description of the accommodation and</w:t>
      </w:r>
      <w:r w:rsidR="2141418A" w:rsidRPr="002E70E1">
        <w:rPr>
          <w:rFonts w:ascii="Calibri" w:eastAsia="Aptos" w:hAnsi="Calibri" w:cs="Calibri"/>
          <w:color w:val="000000" w:themeColor="text1"/>
        </w:rPr>
        <w:t xml:space="preserve"> </w:t>
      </w:r>
      <w:r w:rsidR="3F60D108" w:rsidRPr="002E70E1">
        <w:rPr>
          <w:rFonts w:ascii="Calibri" w:eastAsia="Aptos" w:hAnsi="Calibri" w:cs="Calibri"/>
          <w:color w:val="000000" w:themeColor="text1"/>
        </w:rPr>
        <w:t xml:space="preserve">the disability-related need. If </w:t>
      </w:r>
      <w:r w:rsidR="3C1A7FAB" w:rsidRPr="002E70E1">
        <w:rPr>
          <w:rFonts w:ascii="Calibri" w:eastAsia="Aptos" w:hAnsi="Calibri" w:cs="Calibri"/>
          <w:color w:val="000000" w:themeColor="text1"/>
        </w:rPr>
        <w:t>appropriate</w:t>
      </w:r>
      <w:r w:rsidR="3F60D108" w:rsidRPr="002E70E1">
        <w:rPr>
          <w:rFonts w:ascii="Calibri" w:eastAsia="Aptos" w:hAnsi="Calibri" w:cs="Calibri"/>
          <w:color w:val="000000" w:themeColor="text1"/>
        </w:rPr>
        <w:t xml:space="preserve">, the court </w:t>
      </w:r>
      <w:r w:rsidR="41E6C21D" w:rsidRPr="002E70E1">
        <w:rPr>
          <w:rFonts w:ascii="Calibri" w:eastAsia="Aptos" w:hAnsi="Calibri" w:cs="Calibri"/>
          <w:color w:val="000000" w:themeColor="text1"/>
        </w:rPr>
        <w:t xml:space="preserve">may </w:t>
      </w:r>
      <w:r w:rsidR="3F60D108" w:rsidRPr="002E70E1">
        <w:rPr>
          <w:rFonts w:ascii="Calibri" w:eastAsia="Aptos" w:hAnsi="Calibri" w:cs="Calibri"/>
          <w:color w:val="000000" w:themeColor="text1"/>
        </w:rPr>
        <w:t xml:space="preserve">request additional information about the </w:t>
      </w:r>
      <w:r w:rsidR="3D5D42C0" w:rsidRPr="002E70E1">
        <w:rPr>
          <w:rFonts w:ascii="Calibri" w:eastAsia="Aptos" w:hAnsi="Calibri" w:cs="Calibri"/>
          <w:color w:val="000000" w:themeColor="text1"/>
        </w:rPr>
        <w:t xml:space="preserve">applicant’s </w:t>
      </w:r>
      <w:r w:rsidR="3F60D108" w:rsidRPr="002E70E1">
        <w:rPr>
          <w:rFonts w:ascii="Calibri" w:eastAsia="Aptos" w:hAnsi="Calibri" w:cs="Calibri"/>
          <w:color w:val="000000" w:themeColor="text1"/>
        </w:rPr>
        <w:t>disab</w:t>
      </w:r>
      <w:r w:rsidR="776A2EE4" w:rsidRPr="002E70E1">
        <w:rPr>
          <w:rFonts w:ascii="Calibri" w:eastAsia="Aptos" w:hAnsi="Calibri" w:cs="Calibri"/>
          <w:color w:val="000000" w:themeColor="text1"/>
        </w:rPr>
        <w:t>ility. In addition, GR 33 note</w:t>
      </w:r>
      <w:r w:rsidR="008F4B79" w:rsidRPr="002E70E1">
        <w:rPr>
          <w:rFonts w:ascii="Calibri" w:eastAsia="Aptos" w:hAnsi="Calibri" w:cs="Calibri"/>
          <w:color w:val="000000" w:themeColor="text1"/>
        </w:rPr>
        <w:t>s</w:t>
      </w:r>
      <w:r w:rsidR="776A2EE4" w:rsidRPr="002E70E1">
        <w:rPr>
          <w:rFonts w:ascii="Calibri" w:eastAsia="Aptos" w:hAnsi="Calibri" w:cs="Calibri"/>
          <w:color w:val="000000" w:themeColor="text1"/>
        </w:rPr>
        <w:t xml:space="preserve"> that medical and health </w:t>
      </w:r>
      <w:r w:rsidR="50E506CA" w:rsidRPr="002E70E1">
        <w:rPr>
          <w:rFonts w:ascii="Calibri" w:eastAsia="Aptos" w:hAnsi="Calibri" w:cs="Calibri"/>
          <w:color w:val="000000" w:themeColor="text1"/>
        </w:rPr>
        <w:t>information</w:t>
      </w:r>
      <w:r w:rsidR="776A2EE4" w:rsidRPr="002E70E1">
        <w:rPr>
          <w:rFonts w:ascii="Calibri" w:eastAsia="Aptos" w:hAnsi="Calibri" w:cs="Calibri"/>
          <w:color w:val="000000" w:themeColor="text1"/>
        </w:rPr>
        <w:t xml:space="preserve"> should be submitted using a</w:t>
      </w:r>
      <w:r w:rsidR="54114689" w:rsidRPr="002E70E1">
        <w:rPr>
          <w:rFonts w:ascii="Calibri" w:eastAsia="Aptos" w:hAnsi="Calibri" w:cs="Calibri"/>
          <w:color w:val="000000" w:themeColor="text1"/>
        </w:rPr>
        <w:t xml:space="preserve"> separate </w:t>
      </w:r>
      <w:r w:rsidR="776A2EE4" w:rsidRPr="002E70E1">
        <w:rPr>
          <w:rFonts w:ascii="Calibri" w:eastAsia="Aptos" w:hAnsi="Calibri" w:cs="Calibri"/>
          <w:color w:val="000000" w:themeColor="text1"/>
        </w:rPr>
        <w:t xml:space="preserve">form created by the </w:t>
      </w:r>
      <w:r w:rsidR="5D2BAE97" w:rsidRPr="002E70E1">
        <w:rPr>
          <w:rFonts w:ascii="Calibri" w:eastAsia="Aptos" w:hAnsi="Calibri" w:cs="Calibri"/>
          <w:color w:val="000000" w:themeColor="text1"/>
        </w:rPr>
        <w:t>AOC</w:t>
      </w:r>
      <w:r w:rsidR="776A2EE4" w:rsidRPr="002E70E1">
        <w:rPr>
          <w:rFonts w:ascii="Calibri" w:eastAsia="Aptos" w:hAnsi="Calibri" w:cs="Calibri"/>
          <w:color w:val="000000" w:themeColor="text1"/>
        </w:rPr>
        <w:t xml:space="preserve"> </w:t>
      </w:r>
      <w:r w:rsidR="59598452" w:rsidRPr="002E70E1">
        <w:rPr>
          <w:rFonts w:ascii="Calibri" w:eastAsia="Aptos" w:hAnsi="Calibri" w:cs="Calibri"/>
          <w:color w:val="000000" w:themeColor="text1"/>
        </w:rPr>
        <w:t xml:space="preserve">called </w:t>
      </w:r>
      <w:r w:rsidR="776A2EE4" w:rsidRPr="002E70E1">
        <w:rPr>
          <w:rFonts w:ascii="Calibri" w:eastAsia="Aptos" w:hAnsi="Calibri" w:cs="Calibri"/>
          <w:color w:val="000000" w:themeColor="text1"/>
        </w:rPr>
        <w:t>“Sealed Medical and Health Information</w:t>
      </w:r>
      <w:r w:rsidR="1EB1A85A" w:rsidRPr="002E70E1">
        <w:rPr>
          <w:rFonts w:ascii="Calibri" w:eastAsia="Aptos" w:hAnsi="Calibri" w:cs="Calibri"/>
          <w:color w:val="000000" w:themeColor="text1"/>
        </w:rPr>
        <w:t>,</w:t>
      </w:r>
      <w:r w:rsidR="111FDE53" w:rsidRPr="002E70E1">
        <w:rPr>
          <w:rFonts w:ascii="Calibri" w:eastAsia="Aptos" w:hAnsi="Calibri" w:cs="Calibri"/>
          <w:color w:val="000000" w:themeColor="text1"/>
        </w:rPr>
        <w:t>”</w:t>
      </w:r>
      <w:r w:rsidR="50127947" w:rsidRPr="002E70E1">
        <w:rPr>
          <w:rStyle w:val="FootnoteReference"/>
          <w:rFonts w:ascii="Calibri" w:eastAsia="Aptos" w:hAnsi="Calibri" w:cs="Calibri"/>
          <w:color w:val="000000" w:themeColor="text1"/>
        </w:rPr>
        <w:footnoteReference w:id="15"/>
      </w:r>
      <w:r w:rsidR="37074E80" w:rsidRPr="002E70E1">
        <w:rPr>
          <w:rFonts w:ascii="Calibri" w:eastAsia="Aptos" w:hAnsi="Calibri" w:cs="Calibri"/>
          <w:color w:val="000000" w:themeColor="text1"/>
        </w:rPr>
        <w:t xml:space="preserve"> </w:t>
      </w:r>
      <w:r w:rsidR="2F107612" w:rsidRPr="002E70E1">
        <w:rPr>
          <w:rFonts w:ascii="Calibri" w:eastAsia="Aptos" w:hAnsi="Calibri" w:cs="Calibri"/>
          <w:color w:val="000000" w:themeColor="text1"/>
        </w:rPr>
        <w:t>stipulating that m</w:t>
      </w:r>
      <w:r w:rsidR="517ABF2A" w:rsidRPr="002E70E1">
        <w:rPr>
          <w:rFonts w:ascii="Calibri" w:eastAsia="Aptos" w:hAnsi="Calibri" w:cs="Calibri"/>
          <w:color w:val="000000" w:themeColor="text1"/>
        </w:rPr>
        <w:t xml:space="preserve">edical information would </w:t>
      </w:r>
      <w:r w:rsidR="6000692D" w:rsidRPr="002E70E1">
        <w:rPr>
          <w:rFonts w:ascii="Calibri" w:eastAsia="Aptos" w:hAnsi="Calibri" w:cs="Calibri"/>
          <w:color w:val="000000" w:themeColor="text1"/>
        </w:rPr>
        <w:t>only be available to the court and the person requesting the accommodation</w:t>
      </w:r>
      <w:r w:rsidR="517ABF2A" w:rsidRPr="002E70E1">
        <w:rPr>
          <w:rFonts w:ascii="Calibri" w:eastAsia="Aptos" w:hAnsi="Calibri" w:cs="Calibri"/>
          <w:color w:val="000000" w:themeColor="text1"/>
        </w:rPr>
        <w:t xml:space="preserve">. </w:t>
      </w:r>
      <w:r w:rsidR="6AC14170" w:rsidRPr="002E70E1">
        <w:rPr>
          <w:rFonts w:ascii="Calibri" w:eastAsia="Aptos" w:hAnsi="Calibri" w:cs="Calibri"/>
          <w:color w:val="000000" w:themeColor="text1"/>
        </w:rPr>
        <w:t xml:space="preserve"> </w:t>
      </w:r>
      <w:r w:rsidR="776A2EE4" w:rsidRPr="002E70E1">
        <w:rPr>
          <w:rFonts w:ascii="Calibri" w:eastAsia="Aptos" w:hAnsi="Calibri" w:cs="Calibri"/>
          <w:color w:val="000000" w:themeColor="text1"/>
        </w:rPr>
        <w:t xml:space="preserve"> </w:t>
      </w:r>
    </w:p>
    <w:p w14:paraId="2983B5B3" w14:textId="6D7B9A85" w:rsidR="1EDB7C1A" w:rsidRPr="002E70E1" w:rsidRDefault="7188C4AE" w:rsidP="00A728CF">
      <w:pPr>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 xml:space="preserve">Next, GR 33 outlined the factors the court should consider in deciding whether to grant the requested accommodation. These factors </w:t>
      </w:r>
      <w:r w:rsidR="6DCCDFF0" w:rsidRPr="002E70E1">
        <w:rPr>
          <w:rFonts w:ascii="Calibri" w:eastAsia="Aptos" w:hAnsi="Calibri" w:cs="Calibri"/>
          <w:color w:val="000000" w:themeColor="text1"/>
        </w:rPr>
        <w:t xml:space="preserve">mostly </w:t>
      </w:r>
      <w:r w:rsidRPr="002E70E1">
        <w:rPr>
          <w:rFonts w:ascii="Calibri" w:eastAsia="Aptos" w:hAnsi="Calibri" w:cs="Calibri"/>
          <w:color w:val="000000" w:themeColor="text1"/>
        </w:rPr>
        <w:t>mirror the substantive requirements of the ADA.</w:t>
      </w:r>
      <w:r w:rsidR="1EDB7C1A" w:rsidRPr="002E70E1">
        <w:rPr>
          <w:rStyle w:val="FootnoteReference"/>
          <w:rFonts w:ascii="Calibri" w:eastAsia="Aptos" w:hAnsi="Calibri" w:cs="Calibri"/>
          <w:color w:val="000000" w:themeColor="text1"/>
        </w:rPr>
        <w:footnoteReference w:id="16"/>
      </w:r>
      <w:r w:rsidRPr="002E70E1">
        <w:rPr>
          <w:rFonts w:ascii="Calibri" w:eastAsia="Aptos" w:hAnsi="Calibri" w:cs="Calibri"/>
          <w:color w:val="000000" w:themeColor="text1"/>
        </w:rPr>
        <w:t xml:space="preserve"> For example, the court should give primary consideration to the a</w:t>
      </w:r>
      <w:r w:rsidR="0DCC2988" w:rsidRPr="002E70E1">
        <w:rPr>
          <w:rFonts w:ascii="Calibri" w:eastAsia="Aptos" w:hAnsi="Calibri" w:cs="Calibri"/>
          <w:color w:val="000000" w:themeColor="text1"/>
        </w:rPr>
        <w:t>ccommodation requested by the applicant</w:t>
      </w:r>
      <w:r w:rsidR="4D136110" w:rsidRPr="002E70E1">
        <w:rPr>
          <w:rFonts w:ascii="Calibri" w:eastAsia="Aptos" w:hAnsi="Calibri" w:cs="Calibri"/>
          <w:color w:val="000000" w:themeColor="text1"/>
        </w:rPr>
        <w:t>,</w:t>
      </w:r>
      <w:r w:rsidR="0DCC2988" w:rsidRPr="002E70E1">
        <w:rPr>
          <w:rFonts w:ascii="Calibri" w:eastAsia="Aptos" w:hAnsi="Calibri" w:cs="Calibri"/>
          <w:color w:val="000000" w:themeColor="text1"/>
        </w:rPr>
        <w:t xml:space="preserve"> and </w:t>
      </w:r>
      <w:r w:rsidR="59662613" w:rsidRPr="002E70E1">
        <w:rPr>
          <w:rFonts w:ascii="Calibri" w:eastAsia="Aptos" w:hAnsi="Calibri" w:cs="Calibri"/>
          <w:color w:val="000000" w:themeColor="text1"/>
        </w:rPr>
        <w:t xml:space="preserve">accommodation requests should be evaluated on a case-by-case basis </w:t>
      </w:r>
      <w:r w:rsidR="00C814A3" w:rsidRPr="002E70E1">
        <w:rPr>
          <w:rFonts w:ascii="Calibri" w:eastAsia="Aptos" w:hAnsi="Calibri" w:cs="Calibri"/>
          <w:color w:val="000000" w:themeColor="text1"/>
        </w:rPr>
        <w:t xml:space="preserve">that </w:t>
      </w:r>
      <w:r w:rsidR="59662613" w:rsidRPr="002E70E1">
        <w:rPr>
          <w:rFonts w:ascii="Calibri" w:eastAsia="Aptos" w:hAnsi="Calibri" w:cs="Calibri"/>
          <w:color w:val="000000" w:themeColor="text1"/>
        </w:rPr>
        <w:t>tak</w:t>
      </w:r>
      <w:r w:rsidR="00C814A3" w:rsidRPr="002E70E1">
        <w:rPr>
          <w:rFonts w:ascii="Calibri" w:eastAsia="Aptos" w:hAnsi="Calibri" w:cs="Calibri"/>
          <w:color w:val="000000" w:themeColor="text1"/>
        </w:rPr>
        <w:t>es</w:t>
      </w:r>
      <w:r w:rsidR="59662613" w:rsidRPr="002E70E1">
        <w:rPr>
          <w:rFonts w:ascii="Calibri" w:eastAsia="Aptos" w:hAnsi="Calibri" w:cs="Calibri"/>
          <w:color w:val="000000" w:themeColor="text1"/>
        </w:rPr>
        <w:t xml:space="preserve"> into account the nature of the applicant’s disability and the feasibility of the particular accommodation.  </w:t>
      </w:r>
      <w:r w:rsidR="6B59B366" w:rsidRPr="002E70E1">
        <w:rPr>
          <w:rFonts w:ascii="Calibri" w:eastAsia="Aptos" w:hAnsi="Calibri" w:cs="Calibri"/>
          <w:color w:val="000000" w:themeColor="text1"/>
        </w:rPr>
        <w:t>Similarly, accommodation requests can be denied if the accommodation would create an undue burden, fundamentally alter the nature of the court service, or create a direct threat to the safety of the applicant or others.</w:t>
      </w:r>
      <w:r w:rsidR="2A645E52" w:rsidRPr="002E70E1">
        <w:rPr>
          <w:rFonts w:ascii="Calibri" w:eastAsia="Aptos" w:hAnsi="Calibri" w:cs="Calibri"/>
          <w:color w:val="000000" w:themeColor="text1"/>
        </w:rPr>
        <w:t xml:space="preserve"> </w:t>
      </w:r>
      <w:r w:rsidR="7AA944C5" w:rsidRPr="002E70E1">
        <w:rPr>
          <w:rFonts w:ascii="Calibri" w:eastAsia="Aptos" w:hAnsi="Calibri" w:cs="Calibri"/>
          <w:color w:val="000000" w:themeColor="text1"/>
        </w:rPr>
        <w:t xml:space="preserve">Determining whether an accommodation poses an undue burden or fundamental alteration must be based on </w:t>
      </w:r>
      <w:r w:rsidR="7AA944C5" w:rsidRPr="002E70E1">
        <w:rPr>
          <w:rFonts w:ascii="Calibri" w:eastAsia="Aptos" w:hAnsi="Calibri" w:cs="Calibri"/>
          <w:color w:val="000000" w:themeColor="text1"/>
        </w:rPr>
        <w:lastRenderedPageBreak/>
        <w:t xml:space="preserve">consideration </w:t>
      </w:r>
      <w:r w:rsidR="7C00128E" w:rsidRPr="002E70E1">
        <w:rPr>
          <w:rFonts w:ascii="Calibri" w:eastAsia="Aptos" w:hAnsi="Calibri" w:cs="Calibri"/>
          <w:color w:val="000000" w:themeColor="text1"/>
        </w:rPr>
        <w:t>of all resources available for funding the service or activity.</w:t>
      </w:r>
      <w:r w:rsidR="134F0690" w:rsidRPr="002E70E1">
        <w:rPr>
          <w:rFonts w:ascii="Calibri" w:eastAsia="Aptos" w:hAnsi="Calibri" w:cs="Calibri"/>
          <w:color w:val="000000" w:themeColor="text1"/>
        </w:rPr>
        <w:t xml:space="preserve"> </w:t>
      </w:r>
      <w:r w:rsidR="2A645E52" w:rsidRPr="002E70E1">
        <w:rPr>
          <w:rFonts w:ascii="Calibri" w:eastAsia="Aptos" w:hAnsi="Calibri" w:cs="Calibri"/>
          <w:color w:val="000000" w:themeColor="text1"/>
        </w:rPr>
        <w:t>GR 33 also</w:t>
      </w:r>
      <w:r w:rsidR="3485883A" w:rsidRPr="002E70E1">
        <w:rPr>
          <w:rFonts w:ascii="Calibri" w:eastAsia="Aptos" w:hAnsi="Calibri" w:cs="Calibri"/>
          <w:color w:val="000000" w:themeColor="text1"/>
        </w:rPr>
        <w:t xml:space="preserve"> provides guidance specific to the court setting. Per GR 33, </w:t>
      </w:r>
      <w:r w:rsidR="2A645E52" w:rsidRPr="002E70E1">
        <w:rPr>
          <w:rFonts w:ascii="Calibri" w:eastAsia="Aptos" w:hAnsi="Calibri" w:cs="Calibri"/>
          <w:color w:val="000000" w:themeColor="text1"/>
        </w:rPr>
        <w:t xml:space="preserve">a court </w:t>
      </w:r>
      <w:r w:rsidR="0CC3CEF2" w:rsidRPr="002E70E1">
        <w:rPr>
          <w:rFonts w:ascii="Calibri" w:eastAsia="Aptos" w:hAnsi="Calibri" w:cs="Calibri"/>
          <w:color w:val="000000" w:themeColor="text1"/>
        </w:rPr>
        <w:t>may</w:t>
      </w:r>
      <w:r w:rsidR="2A645E52" w:rsidRPr="002E70E1">
        <w:rPr>
          <w:rFonts w:ascii="Calibri" w:eastAsia="Aptos" w:hAnsi="Calibri" w:cs="Calibri"/>
          <w:color w:val="000000" w:themeColor="text1"/>
        </w:rPr>
        <w:t xml:space="preserve"> deny a request made </w:t>
      </w:r>
      <w:r w:rsidR="3B8405F5" w:rsidRPr="002E70E1">
        <w:rPr>
          <w:rFonts w:ascii="Calibri" w:eastAsia="Aptos" w:hAnsi="Calibri" w:cs="Calibri"/>
          <w:color w:val="000000" w:themeColor="text1"/>
        </w:rPr>
        <w:t>without</w:t>
      </w:r>
      <w:r w:rsidR="2A645E52" w:rsidRPr="002E70E1">
        <w:rPr>
          <w:rFonts w:ascii="Calibri" w:eastAsia="Aptos" w:hAnsi="Calibri" w:cs="Calibri"/>
          <w:color w:val="000000" w:themeColor="text1"/>
        </w:rPr>
        <w:t xml:space="preserve"> sufficient notice if delaying the proce</w:t>
      </w:r>
      <w:r w:rsidR="00AE243B" w:rsidRPr="002E70E1">
        <w:rPr>
          <w:rFonts w:ascii="Calibri" w:eastAsia="Aptos" w:hAnsi="Calibri" w:cs="Calibri"/>
          <w:color w:val="000000" w:themeColor="text1"/>
        </w:rPr>
        <w:t>eding</w:t>
      </w:r>
      <w:r w:rsidR="2A645E52" w:rsidRPr="002E70E1">
        <w:rPr>
          <w:rFonts w:ascii="Calibri" w:eastAsia="Aptos" w:hAnsi="Calibri" w:cs="Calibri"/>
          <w:color w:val="000000" w:themeColor="text1"/>
        </w:rPr>
        <w:t xml:space="preserve"> to arrange </w:t>
      </w:r>
      <w:r w:rsidR="008173AC" w:rsidRPr="002E70E1">
        <w:rPr>
          <w:rFonts w:ascii="Calibri" w:eastAsia="Aptos" w:hAnsi="Calibri" w:cs="Calibri"/>
          <w:color w:val="000000" w:themeColor="text1"/>
        </w:rPr>
        <w:t>for</w:t>
      </w:r>
      <w:r w:rsidR="2A645E52" w:rsidRPr="002E70E1">
        <w:rPr>
          <w:rFonts w:ascii="Calibri" w:eastAsia="Aptos" w:hAnsi="Calibri" w:cs="Calibri"/>
          <w:color w:val="000000" w:themeColor="text1"/>
        </w:rPr>
        <w:t xml:space="preserve"> accommodations would cause significant prejudice to another party</w:t>
      </w:r>
      <w:r w:rsidR="70392F59" w:rsidRPr="002E70E1">
        <w:rPr>
          <w:rFonts w:ascii="Calibri" w:eastAsia="Aptos" w:hAnsi="Calibri" w:cs="Calibri"/>
          <w:color w:val="000000" w:themeColor="text1"/>
        </w:rPr>
        <w:t xml:space="preserve">. </w:t>
      </w:r>
      <w:r w:rsidR="303C3B2F" w:rsidRPr="002E70E1">
        <w:rPr>
          <w:rFonts w:ascii="Calibri" w:eastAsia="Aptos" w:hAnsi="Calibri" w:cs="Calibri"/>
          <w:color w:val="000000" w:themeColor="text1"/>
        </w:rPr>
        <w:t xml:space="preserve">Finally, the denial of an accommodation must be in writing and include the reasons for the denial. </w:t>
      </w:r>
      <w:r w:rsidR="2EC45CAE" w:rsidRPr="002E70E1">
        <w:rPr>
          <w:rFonts w:ascii="Calibri" w:eastAsia="Aptos" w:hAnsi="Calibri" w:cs="Calibri"/>
          <w:color w:val="000000" w:themeColor="text1"/>
        </w:rPr>
        <w:t xml:space="preserve"> </w:t>
      </w:r>
    </w:p>
    <w:p w14:paraId="17F61FC8" w14:textId="163F743B" w:rsidR="7461FC56" w:rsidRPr="002E70E1" w:rsidRDefault="681ADCEF" w:rsidP="00661AE2">
      <w:pPr>
        <w:pStyle w:val="Heading2"/>
      </w:pPr>
      <w:bookmarkStart w:id="18" w:name="_Toc213222967"/>
      <w:bookmarkStart w:id="19" w:name="_Toc214697593"/>
      <w:r w:rsidRPr="002E70E1">
        <w:t>The Current Study</w:t>
      </w:r>
      <w:r w:rsidR="0E4F89E0" w:rsidRPr="002E70E1">
        <w:t xml:space="preserve">: One Aspect of Measuring Whether </w:t>
      </w:r>
      <w:r w:rsidR="7E372086" w:rsidRPr="002E70E1">
        <w:t xml:space="preserve">WA State </w:t>
      </w:r>
      <w:r w:rsidRPr="002E70E1">
        <w:t xml:space="preserve">Courts </w:t>
      </w:r>
      <w:r w:rsidR="0026671D" w:rsidRPr="002E70E1">
        <w:t>a</w:t>
      </w:r>
      <w:r w:rsidR="54202975" w:rsidRPr="002E70E1">
        <w:t xml:space="preserve">re </w:t>
      </w:r>
      <w:r w:rsidRPr="002E70E1">
        <w:t>Following GR 33</w:t>
      </w:r>
      <w:bookmarkEnd w:id="18"/>
      <w:bookmarkEnd w:id="19"/>
    </w:p>
    <w:p w14:paraId="0BE7626B" w14:textId="39A4F138" w:rsidR="1F9DA1DB" w:rsidRPr="002E70E1" w:rsidRDefault="5C63AB9E" w:rsidP="00A728CF">
      <w:pPr>
        <w:spacing w:after="0" w:line="278" w:lineRule="auto"/>
        <w:ind w:firstLine="720"/>
        <w:rPr>
          <w:rFonts w:ascii="Calibri" w:hAnsi="Calibri" w:cs="Calibri"/>
        </w:rPr>
      </w:pPr>
      <w:r w:rsidRPr="002E70E1">
        <w:rPr>
          <w:rFonts w:ascii="Calibri" w:hAnsi="Calibri" w:cs="Calibri"/>
        </w:rPr>
        <w:t>Recognizing the disparities experienced by disabled court users, the Washington State Supreme Court created a “Disability Justice Task</w:t>
      </w:r>
      <w:r w:rsidR="5AAD46EA" w:rsidRPr="002E70E1">
        <w:rPr>
          <w:rFonts w:ascii="Calibri" w:hAnsi="Calibri" w:cs="Calibri"/>
        </w:rPr>
        <w:t>f</w:t>
      </w:r>
      <w:r w:rsidRPr="002E70E1">
        <w:rPr>
          <w:rFonts w:ascii="Calibri" w:hAnsi="Calibri" w:cs="Calibri"/>
        </w:rPr>
        <w:t xml:space="preserve">orce” in 2022 to identify and address barriers to access within Washington courts. </w:t>
      </w:r>
      <w:r w:rsidR="006A007C" w:rsidRPr="002E70E1">
        <w:rPr>
          <w:rFonts w:ascii="Calibri" w:hAnsi="Calibri" w:cs="Calibri"/>
        </w:rPr>
        <w:t xml:space="preserve">One initial </w:t>
      </w:r>
      <w:r w:rsidR="61028CC4" w:rsidRPr="002E70E1">
        <w:rPr>
          <w:rFonts w:ascii="Calibri" w:hAnsi="Calibri" w:cs="Calibri"/>
        </w:rPr>
        <w:t>focus of the Task</w:t>
      </w:r>
      <w:r w:rsidR="202D6E0C" w:rsidRPr="002E70E1">
        <w:rPr>
          <w:rFonts w:ascii="Calibri" w:hAnsi="Calibri" w:cs="Calibri"/>
        </w:rPr>
        <w:t>f</w:t>
      </w:r>
      <w:r w:rsidR="61028CC4" w:rsidRPr="002E70E1">
        <w:rPr>
          <w:rFonts w:ascii="Calibri" w:hAnsi="Calibri" w:cs="Calibri"/>
        </w:rPr>
        <w:t xml:space="preserve">orce was evaluating the implementation of GR 33. </w:t>
      </w:r>
      <w:r w:rsidR="3BFB3B5F" w:rsidRPr="002E70E1">
        <w:rPr>
          <w:rFonts w:ascii="Calibri" w:hAnsi="Calibri" w:cs="Calibri"/>
        </w:rPr>
        <w:t>The Task</w:t>
      </w:r>
      <w:r w:rsidR="5CB64E9F" w:rsidRPr="002E70E1">
        <w:rPr>
          <w:rFonts w:ascii="Calibri" w:hAnsi="Calibri" w:cs="Calibri"/>
        </w:rPr>
        <w:t>f</w:t>
      </w:r>
      <w:r w:rsidR="3BFB3B5F" w:rsidRPr="002E70E1">
        <w:rPr>
          <w:rFonts w:ascii="Calibri" w:hAnsi="Calibri" w:cs="Calibri"/>
        </w:rPr>
        <w:t xml:space="preserve">orce </w:t>
      </w:r>
      <w:r w:rsidR="00EB5F28" w:rsidRPr="002E70E1">
        <w:rPr>
          <w:rFonts w:ascii="Calibri" w:hAnsi="Calibri" w:cs="Calibri"/>
        </w:rPr>
        <w:t xml:space="preserve">Steering Committee </w:t>
      </w:r>
      <w:r w:rsidR="05681829" w:rsidRPr="002E70E1">
        <w:rPr>
          <w:rFonts w:ascii="Calibri" w:hAnsi="Calibri" w:cs="Calibri"/>
        </w:rPr>
        <w:t>reached out to</w:t>
      </w:r>
      <w:r w:rsidR="179CCEA2" w:rsidRPr="002E70E1">
        <w:rPr>
          <w:rFonts w:ascii="Calibri" w:hAnsi="Calibri" w:cs="Calibri"/>
        </w:rPr>
        <w:t xml:space="preserve"> the </w:t>
      </w:r>
      <w:r w:rsidR="3BFB3B5F" w:rsidRPr="002E70E1">
        <w:rPr>
          <w:rFonts w:ascii="Calibri" w:hAnsi="Calibri" w:cs="Calibri"/>
        </w:rPr>
        <w:t xml:space="preserve">Northwest ADA Center, part of a network of </w:t>
      </w:r>
      <w:r w:rsidR="3D4104F2" w:rsidRPr="002E70E1">
        <w:rPr>
          <w:rFonts w:ascii="Calibri" w:hAnsi="Calibri" w:cs="Calibri"/>
        </w:rPr>
        <w:t xml:space="preserve">federally funded </w:t>
      </w:r>
      <w:r w:rsidR="3BFB3B5F" w:rsidRPr="002E70E1">
        <w:rPr>
          <w:rFonts w:ascii="Calibri" w:hAnsi="Calibri" w:cs="Calibri"/>
        </w:rPr>
        <w:t xml:space="preserve">regional centers promoting voluntary compliance with the ADA (ADA National Network). </w:t>
      </w:r>
      <w:r w:rsidR="07341A1D" w:rsidRPr="002E70E1">
        <w:rPr>
          <w:rFonts w:ascii="Calibri" w:hAnsi="Calibri" w:cs="Calibri"/>
        </w:rPr>
        <w:t xml:space="preserve">The analysis presented here arose out of </w:t>
      </w:r>
      <w:r w:rsidR="00242104" w:rsidRPr="002E70E1">
        <w:rPr>
          <w:rFonts w:ascii="Calibri" w:hAnsi="Calibri" w:cs="Calibri"/>
        </w:rPr>
        <w:t>conversations</w:t>
      </w:r>
      <w:r w:rsidR="07341A1D" w:rsidRPr="002E70E1">
        <w:rPr>
          <w:rFonts w:ascii="Calibri" w:hAnsi="Calibri" w:cs="Calibri"/>
        </w:rPr>
        <w:t xml:space="preserve"> between co-chairs of the Task</w:t>
      </w:r>
      <w:r w:rsidR="0EC89513" w:rsidRPr="002E70E1">
        <w:rPr>
          <w:rFonts w:ascii="Calibri" w:hAnsi="Calibri" w:cs="Calibri"/>
        </w:rPr>
        <w:t>f</w:t>
      </w:r>
      <w:r w:rsidR="07341A1D" w:rsidRPr="002E70E1">
        <w:rPr>
          <w:rFonts w:ascii="Calibri" w:hAnsi="Calibri" w:cs="Calibri"/>
        </w:rPr>
        <w:t>orce and the Northwest ADA Center’s research team</w:t>
      </w:r>
      <w:r w:rsidR="00521D5E">
        <w:rPr>
          <w:rFonts w:ascii="Calibri" w:hAnsi="Calibri" w:cs="Calibri"/>
        </w:rPr>
        <w:t>.</w:t>
      </w:r>
      <w:r w:rsidR="14A66C1B" w:rsidRPr="002E70E1">
        <w:rPr>
          <w:rFonts w:ascii="Calibri" w:hAnsi="Calibri" w:cs="Calibri"/>
        </w:rPr>
        <w:t xml:space="preserve"> </w:t>
      </w:r>
      <w:r w:rsidR="002010B5">
        <w:rPr>
          <w:rFonts w:ascii="Calibri" w:hAnsi="Calibri" w:cs="Calibri"/>
        </w:rPr>
        <w:t xml:space="preserve">After completing the consulting contract with the </w:t>
      </w:r>
      <w:r w:rsidR="00F71E9D">
        <w:rPr>
          <w:rFonts w:ascii="Calibri" w:hAnsi="Calibri" w:cs="Calibri"/>
        </w:rPr>
        <w:t>Taskforce, the Northwest ADA Center decided to undertake an empirical examination of</w:t>
      </w:r>
      <w:r w:rsidR="00C139FB">
        <w:rPr>
          <w:rFonts w:ascii="Calibri" w:hAnsi="Calibri" w:cs="Calibri"/>
        </w:rPr>
        <w:t xml:space="preserve"> </w:t>
      </w:r>
      <w:r w:rsidR="14A66C1B" w:rsidRPr="002E70E1">
        <w:rPr>
          <w:rFonts w:ascii="Calibri" w:hAnsi="Calibri" w:cs="Calibri"/>
        </w:rPr>
        <w:t>a single aspect of court compliance: providing</w:t>
      </w:r>
      <w:r w:rsidR="1770AD8E" w:rsidRPr="002E70E1">
        <w:rPr>
          <w:rFonts w:ascii="Calibri" w:eastAsia="Aptos" w:hAnsi="Calibri" w:cs="Calibri"/>
          <w:color w:val="000000" w:themeColor="text1"/>
        </w:rPr>
        <w:t xml:space="preserve"> notice of and instructions on obtaining the right to accommodation</w:t>
      </w:r>
      <w:r w:rsidR="0AA519BA" w:rsidRPr="002E70E1">
        <w:rPr>
          <w:rFonts w:ascii="Calibri" w:eastAsia="Aptos" w:hAnsi="Calibri" w:cs="Calibri"/>
          <w:color w:val="000000" w:themeColor="text1"/>
        </w:rPr>
        <w:t xml:space="preserve"> on court websites</w:t>
      </w:r>
      <w:r w:rsidR="4A9EB82D" w:rsidRPr="002E70E1">
        <w:rPr>
          <w:rFonts w:ascii="Calibri" w:eastAsia="Aptos" w:hAnsi="Calibri" w:cs="Calibri"/>
          <w:color w:val="000000" w:themeColor="text1"/>
        </w:rPr>
        <w:t>.</w:t>
      </w:r>
      <w:r w:rsidR="07F335F3" w:rsidRPr="002E70E1">
        <w:rPr>
          <w:rFonts w:ascii="Calibri" w:hAnsi="Calibri" w:cs="Calibri"/>
        </w:rPr>
        <w:t xml:space="preserve"> </w:t>
      </w:r>
      <w:r w:rsidR="7D69E4E2" w:rsidRPr="002E70E1">
        <w:rPr>
          <w:rFonts w:ascii="Calibri" w:hAnsi="Calibri" w:cs="Calibri"/>
        </w:rPr>
        <w:t xml:space="preserve">In proposing GR 33, the Washington State Access to Justice Board and the Washington State Bar Association </w:t>
      </w:r>
      <w:r w:rsidR="49718749" w:rsidRPr="002E70E1">
        <w:rPr>
          <w:rFonts w:ascii="Calibri" w:hAnsi="Calibri" w:cs="Calibri"/>
        </w:rPr>
        <w:t xml:space="preserve">affirmed </w:t>
      </w:r>
      <w:r w:rsidR="7D69E4E2" w:rsidRPr="002E70E1">
        <w:rPr>
          <w:rFonts w:ascii="Calibri" w:hAnsi="Calibri" w:cs="Calibri"/>
        </w:rPr>
        <w:t xml:space="preserve">that </w:t>
      </w:r>
      <w:r w:rsidR="748F1901" w:rsidRPr="002E70E1">
        <w:rPr>
          <w:rFonts w:ascii="Calibri" w:hAnsi="Calibri" w:cs="Calibri"/>
        </w:rPr>
        <w:t xml:space="preserve">an efficient </w:t>
      </w:r>
      <w:r w:rsidR="7D69E4E2" w:rsidRPr="002E70E1">
        <w:rPr>
          <w:rFonts w:ascii="Calibri" w:hAnsi="Calibri" w:cs="Calibri"/>
        </w:rPr>
        <w:t>accommodation process must start with public</w:t>
      </w:r>
      <w:r w:rsidR="741AD733" w:rsidRPr="002E70E1">
        <w:rPr>
          <w:rFonts w:ascii="Calibri" w:hAnsi="Calibri" w:cs="Calibri"/>
        </w:rPr>
        <w:t xml:space="preserve"> notice: “</w:t>
      </w:r>
      <w:r w:rsidR="4FC3B213" w:rsidRPr="002E70E1">
        <w:rPr>
          <w:rFonts w:ascii="Calibri" w:hAnsi="Calibri" w:cs="Calibri"/>
        </w:rPr>
        <w:t>The first step requires an effective process for individuals to be able to notify the court of a need for an accommodation and the nature of the accommodation requested.</w:t>
      </w:r>
      <w:r w:rsidR="4EBA4D97" w:rsidRPr="002E70E1">
        <w:rPr>
          <w:rFonts w:ascii="Calibri" w:hAnsi="Calibri" w:cs="Calibri"/>
        </w:rPr>
        <w:t>”</w:t>
      </w:r>
      <w:r w:rsidR="6DEDFCBD" w:rsidRPr="002E70E1">
        <w:rPr>
          <w:rStyle w:val="FootnoteReference"/>
          <w:rFonts w:ascii="Calibri" w:hAnsi="Calibri" w:cs="Calibri"/>
        </w:rPr>
        <w:footnoteReference w:id="17"/>
      </w:r>
      <w:r w:rsidR="3FB87E51" w:rsidRPr="002E70E1">
        <w:rPr>
          <w:rFonts w:ascii="Calibri" w:hAnsi="Calibri" w:cs="Calibri"/>
        </w:rPr>
        <w:t xml:space="preserve"> </w:t>
      </w:r>
      <w:r w:rsidR="3BF6296A" w:rsidRPr="002E70E1">
        <w:rPr>
          <w:rFonts w:ascii="Calibri" w:hAnsi="Calibri" w:cs="Calibri"/>
        </w:rPr>
        <w:t>As courts provide more information about their services online and as the public turns even more to the internet for resource gathering,</w:t>
      </w:r>
      <w:r w:rsidR="6DEDFCBD" w:rsidRPr="002E70E1">
        <w:rPr>
          <w:rStyle w:val="FootnoteReference"/>
          <w:rFonts w:ascii="Calibri" w:hAnsi="Calibri" w:cs="Calibri"/>
        </w:rPr>
        <w:footnoteReference w:id="18"/>
      </w:r>
      <w:r w:rsidR="3BF6296A" w:rsidRPr="002E70E1">
        <w:rPr>
          <w:rFonts w:ascii="Calibri" w:hAnsi="Calibri" w:cs="Calibri"/>
        </w:rPr>
        <w:t xml:space="preserve"> providing this notice online is critical. Therefore, i</w:t>
      </w:r>
      <w:r w:rsidR="484C4D53" w:rsidRPr="002E70E1">
        <w:rPr>
          <w:rFonts w:ascii="Calibri" w:hAnsi="Calibri" w:cs="Calibri"/>
        </w:rPr>
        <w:t xml:space="preserve">n this study, we ask: </w:t>
      </w:r>
      <w:r w:rsidR="7D45D39B" w:rsidRPr="002E70E1">
        <w:rPr>
          <w:rFonts w:ascii="Calibri" w:hAnsi="Calibri" w:cs="Calibri"/>
        </w:rPr>
        <w:t xml:space="preserve">Do Washington </w:t>
      </w:r>
      <w:r w:rsidR="003E0AC1" w:rsidRPr="002E70E1">
        <w:rPr>
          <w:rFonts w:ascii="Calibri" w:hAnsi="Calibri" w:cs="Calibri"/>
        </w:rPr>
        <w:t>S</w:t>
      </w:r>
      <w:r w:rsidR="7D45D39B" w:rsidRPr="002E70E1">
        <w:rPr>
          <w:rFonts w:ascii="Calibri" w:hAnsi="Calibri" w:cs="Calibri"/>
        </w:rPr>
        <w:t>tate court websit</w:t>
      </w:r>
      <w:r w:rsidR="15566748" w:rsidRPr="002E70E1">
        <w:rPr>
          <w:rFonts w:ascii="Calibri" w:hAnsi="Calibri" w:cs="Calibri"/>
        </w:rPr>
        <w:t xml:space="preserve">es include information that would </w:t>
      </w:r>
      <w:r w:rsidR="001F6170">
        <w:rPr>
          <w:rFonts w:ascii="Calibri" w:hAnsi="Calibri" w:cs="Calibri"/>
        </w:rPr>
        <w:t xml:space="preserve">adequately </w:t>
      </w:r>
      <w:r w:rsidR="15566748" w:rsidRPr="002E70E1">
        <w:rPr>
          <w:rFonts w:ascii="Calibri" w:hAnsi="Calibri" w:cs="Calibri"/>
        </w:rPr>
        <w:t>allow “individuals to be able to notify the court of a need for an accommodation and the nature of the accommodation request?”</w:t>
      </w:r>
      <w:r w:rsidR="7D45D39B" w:rsidRPr="002E70E1">
        <w:rPr>
          <w:rFonts w:ascii="Calibri" w:hAnsi="Calibri" w:cs="Calibri"/>
        </w:rPr>
        <w:t xml:space="preserve"> </w:t>
      </w:r>
    </w:p>
    <w:p w14:paraId="56AAEBDB" w14:textId="4C4CD5E0" w:rsidR="00CF05CF" w:rsidRPr="002E70E1" w:rsidRDefault="75608DD3" w:rsidP="00125375">
      <w:pPr>
        <w:pStyle w:val="Heading1"/>
      </w:pPr>
      <w:bookmarkStart w:id="20" w:name="_Toc213222968"/>
      <w:bookmarkStart w:id="21" w:name="_Toc214697594"/>
      <w:r w:rsidRPr="002E70E1">
        <w:t xml:space="preserve">Data &amp; </w:t>
      </w:r>
      <w:r w:rsidR="03F0D3B0" w:rsidRPr="002E70E1">
        <w:t>Methods</w:t>
      </w:r>
      <w:bookmarkEnd w:id="20"/>
      <w:bookmarkEnd w:id="21"/>
    </w:p>
    <w:p w14:paraId="7134DF72" w14:textId="56427D92" w:rsidR="004B0E3A" w:rsidRPr="002E70E1" w:rsidRDefault="58610613" w:rsidP="00A728CF">
      <w:pPr>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 xml:space="preserve">With the assistance of the Washington State </w:t>
      </w:r>
      <w:r w:rsidR="7EA8F00A" w:rsidRPr="002E70E1">
        <w:rPr>
          <w:rFonts w:ascii="Calibri" w:eastAsia="Aptos" w:hAnsi="Calibri" w:cs="Calibri"/>
          <w:color w:val="000000" w:themeColor="text1"/>
        </w:rPr>
        <w:t>AOC</w:t>
      </w:r>
      <w:r w:rsidRPr="002E70E1">
        <w:rPr>
          <w:rFonts w:ascii="Calibri" w:eastAsia="Aptos" w:hAnsi="Calibri" w:cs="Calibri"/>
          <w:color w:val="000000" w:themeColor="text1"/>
        </w:rPr>
        <w:t xml:space="preserve">, the research team </w:t>
      </w:r>
      <w:r w:rsidR="153EAE28" w:rsidRPr="002E70E1">
        <w:rPr>
          <w:rFonts w:ascii="Calibri" w:eastAsia="Aptos" w:hAnsi="Calibri" w:cs="Calibri"/>
          <w:color w:val="000000" w:themeColor="text1"/>
        </w:rPr>
        <w:t>acquired a list of</w:t>
      </w:r>
      <w:r w:rsidR="072ABF5C" w:rsidRPr="002E70E1">
        <w:rPr>
          <w:rFonts w:ascii="Calibri" w:eastAsia="Aptos" w:hAnsi="Calibri" w:cs="Calibri"/>
          <w:color w:val="000000" w:themeColor="text1"/>
        </w:rPr>
        <w:t xml:space="preserve"> all</w:t>
      </w:r>
      <w:r w:rsidR="6D21EC1C" w:rsidRPr="002E70E1">
        <w:rPr>
          <w:rFonts w:ascii="Calibri" w:eastAsia="Aptos" w:hAnsi="Calibri" w:cs="Calibri"/>
          <w:color w:val="000000" w:themeColor="text1"/>
        </w:rPr>
        <w:t xml:space="preserve"> </w:t>
      </w:r>
      <w:r w:rsidR="10EF9509" w:rsidRPr="002E70E1">
        <w:rPr>
          <w:rFonts w:ascii="Calibri" w:eastAsia="Aptos" w:hAnsi="Calibri" w:cs="Calibri"/>
          <w:color w:val="000000" w:themeColor="text1"/>
        </w:rPr>
        <w:t xml:space="preserve">178 trial courts </w:t>
      </w:r>
      <w:r w:rsidR="01F95941" w:rsidRPr="002E70E1">
        <w:rPr>
          <w:rFonts w:ascii="Calibri" w:eastAsia="Aptos" w:hAnsi="Calibri" w:cs="Calibri"/>
          <w:color w:val="000000" w:themeColor="text1"/>
        </w:rPr>
        <w:t xml:space="preserve">serving 39 counties </w:t>
      </w:r>
      <w:r w:rsidR="10EF9509" w:rsidRPr="002E70E1">
        <w:rPr>
          <w:rFonts w:ascii="Calibri" w:eastAsia="Aptos" w:hAnsi="Calibri" w:cs="Calibri"/>
          <w:color w:val="000000" w:themeColor="text1"/>
        </w:rPr>
        <w:t>in Washington</w:t>
      </w:r>
      <w:r w:rsidR="3722B139" w:rsidRPr="002E70E1">
        <w:rPr>
          <w:rFonts w:ascii="Calibri" w:eastAsia="Aptos" w:hAnsi="Calibri" w:cs="Calibri"/>
          <w:color w:val="000000" w:themeColor="text1"/>
        </w:rPr>
        <w:t xml:space="preserve">, including </w:t>
      </w:r>
      <w:r w:rsidR="10EF9509" w:rsidRPr="002E70E1">
        <w:rPr>
          <w:rFonts w:ascii="Calibri" w:eastAsia="Aptos" w:hAnsi="Calibri" w:cs="Calibri"/>
          <w:color w:val="000000" w:themeColor="text1"/>
        </w:rPr>
        <w:t>superior, distric</w:t>
      </w:r>
      <w:r w:rsidR="40B7FF9C" w:rsidRPr="002E70E1">
        <w:rPr>
          <w:rFonts w:ascii="Calibri" w:eastAsia="Aptos" w:hAnsi="Calibri" w:cs="Calibri"/>
          <w:color w:val="000000" w:themeColor="text1"/>
        </w:rPr>
        <w:t xml:space="preserve">t, and municipal </w:t>
      </w:r>
      <w:r w:rsidR="21C4ED5C" w:rsidRPr="002E70E1">
        <w:rPr>
          <w:rFonts w:ascii="Calibri" w:eastAsia="Aptos" w:hAnsi="Calibri" w:cs="Calibri"/>
          <w:color w:val="000000" w:themeColor="text1"/>
        </w:rPr>
        <w:t xml:space="preserve">level </w:t>
      </w:r>
      <w:r w:rsidR="40B7FF9C" w:rsidRPr="002E70E1">
        <w:rPr>
          <w:rFonts w:ascii="Calibri" w:eastAsia="Aptos" w:hAnsi="Calibri" w:cs="Calibri"/>
          <w:color w:val="000000" w:themeColor="text1"/>
        </w:rPr>
        <w:t xml:space="preserve">courts. Appellate courts were not included in </w:t>
      </w:r>
      <w:r w:rsidR="223E8C21" w:rsidRPr="002E70E1">
        <w:rPr>
          <w:rFonts w:ascii="Calibri" w:eastAsia="Aptos" w:hAnsi="Calibri" w:cs="Calibri"/>
          <w:color w:val="000000" w:themeColor="text1"/>
        </w:rPr>
        <w:t>this analysis</w:t>
      </w:r>
      <w:r w:rsidR="32A16D3D" w:rsidRPr="002E70E1">
        <w:rPr>
          <w:rFonts w:ascii="Calibri" w:eastAsia="Aptos" w:hAnsi="Calibri" w:cs="Calibri"/>
          <w:color w:val="000000" w:themeColor="text1"/>
        </w:rPr>
        <w:t>.</w:t>
      </w:r>
      <w:r w:rsidR="5C255D15" w:rsidRPr="002E70E1">
        <w:rPr>
          <w:rFonts w:ascii="Calibri" w:eastAsia="Aptos" w:hAnsi="Calibri" w:cs="Calibri"/>
          <w:color w:val="000000" w:themeColor="text1"/>
        </w:rPr>
        <w:t xml:space="preserve"> </w:t>
      </w:r>
      <w:r w:rsidR="3905F396" w:rsidRPr="002E70E1">
        <w:rPr>
          <w:rFonts w:ascii="Calibri" w:eastAsia="Aptos" w:hAnsi="Calibri" w:cs="Calibri"/>
          <w:color w:val="000000" w:themeColor="text1"/>
        </w:rPr>
        <w:t xml:space="preserve">Seven </w:t>
      </w:r>
      <w:r w:rsidR="32FE603D" w:rsidRPr="002E70E1">
        <w:rPr>
          <w:rFonts w:ascii="Calibri" w:eastAsia="Aptos" w:hAnsi="Calibri" w:cs="Calibri"/>
          <w:color w:val="000000" w:themeColor="text1"/>
        </w:rPr>
        <w:t>municipal</w:t>
      </w:r>
      <w:r w:rsidR="076D6803" w:rsidRPr="002E70E1">
        <w:rPr>
          <w:rFonts w:ascii="Calibri" w:eastAsia="Aptos" w:hAnsi="Calibri" w:cs="Calibri"/>
          <w:color w:val="000000" w:themeColor="text1"/>
        </w:rPr>
        <w:t xml:space="preserve"> courts were excluded from the list as they </w:t>
      </w:r>
      <w:r w:rsidR="08E98E04" w:rsidRPr="002E70E1">
        <w:rPr>
          <w:rFonts w:ascii="Calibri" w:eastAsia="Aptos" w:hAnsi="Calibri" w:cs="Calibri"/>
          <w:color w:val="000000" w:themeColor="text1"/>
        </w:rPr>
        <w:t>are</w:t>
      </w:r>
      <w:r w:rsidR="51F33367" w:rsidRPr="002E70E1">
        <w:rPr>
          <w:rFonts w:ascii="Calibri" w:eastAsia="Aptos" w:hAnsi="Calibri" w:cs="Calibri"/>
          <w:color w:val="000000" w:themeColor="text1"/>
        </w:rPr>
        <w:t xml:space="preserve"> </w:t>
      </w:r>
      <w:r w:rsidR="674B8842" w:rsidRPr="002E70E1">
        <w:rPr>
          <w:rFonts w:ascii="Calibri" w:eastAsia="Aptos" w:hAnsi="Calibri" w:cs="Calibri"/>
          <w:color w:val="000000" w:themeColor="text1"/>
        </w:rPr>
        <w:t xml:space="preserve">smaller counties </w:t>
      </w:r>
      <w:r w:rsidR="6D5DD856" w:rsidRPr="002E70E1">
        <w:rPr>
          <w:rFonts w:ascii="Calibri" w:eastAsia="Aptos" w:hAnsi="Calibri" w:cs="Calibri"/>
          <w:color w:val="000000" w:themeColor="text1"/>
        </w:rPr>
        <w:t xml:space="preserve">that </w:t>
      </w:r>
      <w:r w:rsidR="674B8842" w:rsidRPr="002E70E1">
        <w:rPr>
          <w:rFonts w:ascii="Calibri" w:eastAsia="Aptos" w:hAnsi="Calibri" w:cs="Calibri"/>
          <w:color w:val="000000" w:themeColor="text1"/>
        </w:rPr>
        <w:t>share a single court</w:t>
      </w:r>
      <w:r w:rsidR="16086283" w:rsidRPr="002E70E1">
        <w:rPr>
          <w:rFonts w:ascii="Calibri" w:eastAsia="Aptos" w:hAnsi="Calibri" w:cs="Calibri"/>
          <w:color w:val="000000" w:themeColor="text1"/>
        </w:rPr>
        <w:t xml:space="preserve"> or have closed and </w:t>
      </w:r>
      <w:r w:rsidR="16086283" w:rsidRPr="002E70E1">
        <w:rPr>
          <w:rFonts w:ascii="Calibri" w:eastAsia="Aptos" w:hAnsi="Calibri" w:cs="Calibri"/>
          <w:color w:val="000000" w:themeColor="text1"/>
        </w:rPr>
        <w:lastRenderedPageBreak/>
        <w:t xml:space="preserve">refer users to </w:t>
      </w:r>
      <w:r w:rsidR="6D543B7B" w:rsidRPr="002E70E1">
        <w:rPr>
          <w:rFonts w:ascii="Calibri" w:eastAsia="Aptos" w:hAnsi="Calibri" w:cs="Calibri"/>
          <w:color w:val="000000" w:themeColor="text1"/>
        </w:rPr>
        <w:t xml:space="preserve">neighboring </w:t>
      </w:r>
      <w:r w:rsidR="78D46B34" w:rsidRPr="002E70E1">
        <w:rPr>
          <w:rFonts w:ascii="Calibri" w:eastAsia="Aptos" w:hAnsi="Calibri" w:cs="Calibri"/>
          <w:color w:val="000000" w:themeColor="text1"/>
        </w:rPr>
        <w:t>court website</w:t>
      </w:r>
      <w:r w:rsidR="3C04C9DB" w:rsidRPr="002E70E1">
        <w:rPr>
          <w:rFonts w:ascii="Calibri" w:eastAsia="Aptos" w:hAnsi="Calibri" w:cs="Calibri"/>
          <w:color w:val="000000" w:themeColor="text1"/>
        </w:rPr>
        <w:t>s</w:t>
      </w:r>
      <w:r w:rsidR="78D46B34" w:rsidRPr="002E70E1">
        <w:rPr>
          <w:rFonts w:ascii="Calibri" w:eastAsia="Aptos" w:hAnsi="Calibri" w:cs="Calibri"/>
          <w:color w:val="000000" w:themeColor="text1"/>
        </w:rPr>
        <w:t>.</w:t>
      </w:r>
      <w:r w:rsidR="008B5E22" w:rsidRPr="002E70E1">
        <w:rPr>
          <w:rStyle w:val="FootnoteReference"/>
          <w:rFonts w:ascii="Calibri" w:eastAsia="Aptos" w:hAnsi="Calibri" w:cs="Calibri"/>
          <w:color w:val="000000" w:themeColor="text1"/>
        </w:rPr>
        <w:footnoteReference w:id="19"/>
      </w:r>
      <w:r w:rsidR="78D46B34" w:rsidRPr="002E70E1">
        <w:rPr>
          <w:rFonts w:ascii="Calibri" w:eastAsia="Aptos" w:hAnsi="Calibri" w:cs="Calibri"/>
          <w:color w:val="000000" w:themeColor="text1"/>
        </w:rPr>
        <w:t xml:space="preserve">  </w:t>
      </w:r>
      <w:r w:rsidR="00F40027" w:rsidRPr="002E70E1">
        <w:rPr>
          <w:rFonts w:ascii="Calibri" w:eastAsia="Aptos" w:hAnsi="Calibri" w:cs="Calibri"/>
          <w:color w:val="000000" w:themeColor="text1"/>
        </w:rPr>
        <w:t>After these exclusions, a</w:t>
      </w:r>
      <w:r w:rsidR="2BCE9C7D" w:rsidRPr="002E70E1">
        <w:rPr>
          <w:rFonts w:ascii="Calibri" w:eastAsia="Aptos" w:hAnsi="Calibri" w:cs="Calibri"/>
          <w:color w:val="000000" w:themeColor="text1"/>
        </w:rPr>
        <w:t xml:space="preserve"> total of 171 individual court </w:t>
      </w:r>
      <w:r w:rsidR="0D4552A5" w:rsidRPr="002E70E1">
        <w:rPr>
          <w:rFonts w:ascii="Calibri" w:eastAsia="Aptos" w:hAnsi="Calibri" w:cs="Calibri"/>
          <w:color w:val="000000" w:themeColor="text1"/>
        </w:rPr>
        <w:t xml:space="preserve">websites </w:t>
      </w:r>
      <w:r w:rsidR="2BCE9C7D" w:rsidRPr="002E70E1">
        <w:rPr>
          <w:rFonts w:ascii="Calibri" w:eastAsia="Aptos" w:hAnsi="Calibri" w:cs="Calibri"/>
          <w:color w:val="000000" w:themeColor="text1"/>
        </w:rPr>
        <w:t xml:space="preserve">were analyzed. </w:t>
      </w:r>
      <w:r w:rsidR="32D02EF1" w:rsidRPr="002E70E1">
        <w:rPr>
          <w:rFonts w:ascii="Calibri" w:eastAsia="Aptos" w:hAnsi="Calibri" w:cs="Calibri"/>
          <w:color w:val="000000" w:themeColor="text1"/>
        </w:rPr>
        <w:t xml:space="preserve">Court websites were reviewed </w:t>
      </w:r>
      <w:r w:rsidR="56A9F82B" w:rsidRPr="002E70E1">
        <w:rPr>
          <w:rFonts w:ascii="Calibri" w:eastAsia="Aptos" w:hAnsi="Calibri" w:cs="Calibri"/>
          <w:color w:val="000000" w:themeColor="text1"/>
        </w:rPr>
        <w:t xml:space="preserve">for </w:t>
      </w:r>
      <w:r w:rsidR="384C53BF" w:rsidRPr="002E70E1">
        <w:rPr>
          <w:rFonts w:ascii="Calibri" w:eastAsia="Aptos" w:hAnsi="Calibri" w:cs="Calibri"/>
          <w:color w:val="000000" w:themeColor="text1"/>
        </w:rPr>
        <w:t xml:space="preserve">the presence (or absence) of key </w:t>
      </w:r>
      <w:r w:rsidR="1241D9F3" w:rsidRPr="002E70E1">
        <w:rPr>
          <w:rFonts w:ascii="Calibri" w:eastAsia="Aptos" w:hAnsi="Calibri" w:cs="Calibri"/>
          <w:color w:val="000000" w:themeColor="text1"/>
        </w:rPr>
        <w:t>information</w:t>
      </w:r>
      <w:r w:rsidR="6CD724E9" w:rsidRPr="002E70E1">
        <w:rPr>
          <w:rFonts w:ascii="Calibri" w:eastAsia="Aptos" w:hAnsi="Calibri" w:cs="Calibri"/>
          <w:color w:val="000000" w:themeColor="text1"/>
        </w:rPr>
        <w:t xml:space="preserve"> </w:t>
      </w:r>
      <w:r w:rsidR="384C53BF" w:rsidRPr="002E70E1">
        <w:rPr>
          <w:rFonts w:ascii="Calibri" w:eastAsia="Aptos" w:hAnsi="Calibri" w:cs="Calibri"/>
          <w:color w:val="000000" w:themeColor="text1"/>
        </w:rPr>
        <w:t>that included:</w:t>
      </w:r>
      <w:r w:rsidR="32D02EF1" w:rsidRPr="002E70E1">
        <w:rPr>
          <w:rFonts w:ascii="Calibri" w:eastAsia="Aptos" w:hAnsi="Calibri" w:cs="Calibri"/>
          <w:color w:val="000000" w:themeColor="text1"/>
        </w:rPr>
        <w:t xml:space="preserve"> </w:t>
      </w:r>
      <w:r w:rsidR="49AC9F54" w:rsidRPr="002E70E1">
        <w:rPr>
          <w:rFonts w:ascii="Calibri" w:eastAsia="Aptos" w:hAnsi="Calibri" w:cs="Calibri"/>
          <w:color w:val="000000" w:themeColor="text1"/>
        </w:rPr>
        <w:t xml:space="preserve">1) </w:t>
      </w:r>
      <w:r w:rsidR="008376AD" w:rsidRPr="002E70E1">
        <w:rPr>
          <w:rFonts w:ascii="Calibri" w:eastAsia="Aptos" w:hAnsi="Calibri" w:cs="Calibri"/>
          <w:color w:val="000000" w:themeColor="text1"/>
        </w:rPr>
        <w:t xml:space="preserve">general </w:t>
      </w:r>
      <w:r w:rsidR="640F9ADB" w:rsidRPr="002E70E1">
        <w:rPr>
          <w:rFonts w:ascii="Calibri" w:eastAsia="Aptos" w:hAnsi="Calibri" w:cs="Calibri"/>
          <w:color w:val="000000" w:themeColor="text1"/>
        </w:rPr>
        <w:t>information regarding</w:t>
      </w:r>
      <w:r w:rsidR="49AC9F54" w:rsidRPr="002E70E1">
        <w:rPr>
          <w:rFonts w:ascii="Calibri" w:eastAsia="Aptos" w:hAnsi="Calibri" w:cs="Calibri"/>
          <w:color w:val="000000" w:themeColor="text1"/>
        </w:rPr>
        <w:t xml:space="preserve"> disability related accommodations, 2) </w:t>
      </w:r>
      <w:r w:rsidR="7B884BBF" w:rsidRPr="002E70E1">
        <w:rPr>
          <w:rFonts w:ascii="Calibri" w:eastAsia="Aptos" w:hAnsi="Calibri" w:cs="Calibri"/>
          <w:color w:val="000000" w:themeColor="text1"/>
        </w:rPr>
        <w:t xml:space="preserve">a </w:t>
      </w:r>
      <w:r w:rsidR="49AC9F54" w:rsidRPr="002E70E1">
        <w:rPr>
          <w:rFonts w:ascii="Calibri" w:eastAsia="Aptos" w:hAnsi="Calibri" w:cs="Calibri"/>
          <w:color w:val="000000" w:themeColor="text1"/>
        </w:rPr>
        <w:t>definition</w:t>
      </w:r>
      <w:r w:rsidR="00871FF7" w:rsidRPr="002E70E1">
        <w:rPr>
          <w:rFonts w:ascii="Calibri" w:eastAsia="Aptos" w:hAnsi="Calibri" w:cs="Calibri"/>
          <w:color w:val="000000" w:themeColor="text1"/>
        </w:rPr>
        <w:t xml:space="preserve"> </w:t>
      </w:r>
      <w:r w:rsidR="49AC9F54" w:rsidRPr="002E70E1">
        <w:rPr>
          <w:rFonts w:ascii="Calibri" w:eastAsia="Aptos" w:hAnsi="Calibri" w:cs="Calibri"/>
          <w:color w:val="000000" w:themeColor="text1"/>
        </w:rPr>
        <w:t xml:space="preserve">of disability accommodations, </w:t>
      </w:r>
      <w:r w:rsidR="139A4EF3" w:rsidRPr="002E70E1">
        <w:rPr>
          <w:rFonts w:ascii="Calibri" w:eastAsia="Aptos" w:hAnsi="Calibri" w:cs="Calibri"/>
          <w:color w:val="000000" w:themeColor="text1"/>
        </w:rPr>
        <w:t xml:space="preserve">and </w:t>
      </w:r>
      <w:r w:rsidR="49AC9F54" w:rsidRPr="002E70E1">
        <w:rPr>
          <w:rFonts w:ascii="Calibri" w:eastAsia="Aptos" w:hAnsi="Calibri" w:cs="Calibri"/>
          <w:color w:val="000000" w:themeColor="text1"/>
        </w:rPr>
        <w:t>3)</w:t>
      </w:r>
      <w:r w:rsidR="324555FF" w:rsidRPr="002E70E1">
        <w:rPr>
          <w:rFonts w:ascii="Calibri" w:eastAsia="Aptos" w:hAnsi="Calibri" w:cs="Calibri"/>
          <w:color w:val="000000" w:themeColor="text1"/>
        </w:rPr>
        <w:t xml:space="preserve"> contact information for </w:t>
      </w:r>
      <w:r w:rsidR="2AFB5B36" w:rsidRPr="002E70E1">
        <w:rPr>
          <w:rFonts w:ascii="Calibri" w:eastAsia="Aptos" w:hAnsi="Calibri" w:cs="Calibri"/>
          <w:color w:val="000000" w:themeColor="text1"/>
        </w:rPr>
        <w:t>learning more</w:t>
      </w:r>
      <w:r w:rsidR="303B2D32" w:rsidRPr="002E70E1">
        <w:rPr>
          <w:rFonts w:ascii="Calibri" w:eastAsia="Aptos" w:hAnsi="Calibri" w:cs="Calibri"/>
          <w:color w:val="000000" w:themeColor="text1"/>
        </w:rPr>
        <w:t xml:space="preserve"> </w:t>
      </w:r>
      <w:r w:rsidR="324555FF" w:rsidRPr="002E70E1">
        <w:rPr>
          <w:rFonts w:ascii="Calibri" w:eastAsia="Aptos" w:hAnsi="Calibri" w:cs="Calibri"/>
          <w:color w:val="000000" w:themeColor="text1"/>
        </w:rPr>
        <w:t xml:space="preserve">about disability accommodations. </w:t>
      </w:r>
      <w:r w:rsidR="6F33C7AC" w:rsidRPr="002E70E1">
        <w:rPr>
          <w:rFonts w:ascii="Calibri" w:eastAsia="Aptos" w:hAnsi="Calibri" w:cs="Calibri"/>
          <w:color w:val="000000" w:themeColor="text1"/>
        </w:rPr>
        <w:t xml:space="preserve">In addition, our team assessed the relative ease of accessing </w:t>
      </w:r>
      <w:r w:rsidR="3D606EFF" w:rsidRPr="002E70E1">
        <w:rPr>
          <w:rFonts w:ascii="Calibri" w:eastAsia="Aptos" w:hAnsi="Calibri" w:cs="Calibri"/>
          <w:color w:val="000000" w:themeColor="text1"/>
        </w:rPr>
        <w:t xml:space="preserve">other </w:t>
      </w:r>
      <w:r w:rsidR="2639ADC2" w:rsidRPr="002E70E1">
        <w:rPr>
          <w:rFonts w:ascii="Calibri" w:eastAsia="Aptos" w:hAnsi="Calibri" w:cs="Calibri"/>
          <w:color w:val="000000" w:themeColor="text1"/>
        </w:rPr>
        <w:t xml:space="preserve">information </w:t>
      </w:r>
      <w:r w:rsidR="00871FF7" w:rsidRPr="002E70E1">
        <w:rPr>
          <w:rFonts w:ascii="Calibri" w:eastAsia="Aptos" w:hAnsi="Calibri" w:cs="Calibri"/>
          <w:color w:val="000000" w:themeColor="text1"/>
        </w:rPr>
        <w:t>pivotal</w:t>
      </w:r>
      <w:r w:rsidR="7927C5D0" w:rsidRPr="002E70E1">
        <w:rPr>
          <w:rFonts w:ascii="Calibri" w:eastAsia="Aptos" w:hAnsi="Calibri" w:cs="Calibri"/>
          <w:color w:val="000000" w:themeColor="text1"/>
        </w:rPr>
        <w:t xml:space="preserve"> to the accommodations process such as </w:t>
      </w:r>
      <w:r w:rsidR="2F9AE2ED" w:rsidRPr="002E70E1">
        <w:rPr>
          <w:rFonts w:ascii="Calibri" w:eastAsia="Aptos" w:hAnsi="Calibri" w:cs="Calibri"/>
          <w:color w:val="000000" w:themeColor="text1"/>
        </w:rPr>
        <w:t>explicit</w:t>
      </w:r>
      <w:r w:rsidR="62D5D19B" w:rsidRPr="002E70E1">
        <w:rPr>
          <w:rFonts w:ascii="Calibri" w:eastAsia="Aptos" w:hAnsi="Calibri" w:cs="Calibri"/>
          <w:color w:val="000000" w:themeColor="text1"/>
        </w:rPr>
        <w:t xml:space="preserve"> step-by-step</w:t>
      </w:r>
      <w:r w:rsidR="2F9AE2ED" w:rsidRPr="002E70E1">
        <w:rPr>
          <w:rFonts w:ascii="Calibri" w:eastAsia="Aptos" w:hAnsi="Calibri" w:cs="Calibri"/>
          <w:color w:val="000000" w:themeColor="text1"/>
        </w:rPr>
        <w:t xml:space="preserve"> instructions on how to request accommodation</w:t>
      </w:r>
      <w:r w:rsidR="4DBFCDFB" w:rsidRPr="002E70E1">
        <w:rPr>
          <w:rFonts w:ascii="Calibri" w:eastAsia="Aptos" w:hAnsi="Calibri" w:cs="Calibri"/>
          <w:color w:val="000000" w:themeColor="text1"/>
        </w:rPr>
        <w:t>,</w:t>
      </w:r>
      <w:r w:rsidR="2F9AE2ED" w:rsidRPr="002E70E1">
        <w:rPr>
          <w:rFonts w:ascii="Calibri" w:eastAsia="Aptos" w:hAnsi="Calibri" w:cs="Calibri"/>
          <w:color w:val="000000" w:themeColor="text1"/>
        </w:rPr>
        <w:t xml:space="preserve"> </w:t>
      </w:r>
      <w:r w:rsidR="428B0FBD" w:rsidRPr="002E70E1">
        <w:rPr>
          <w:rFonts w:ascii="Calibri" w:eastAsia="Aptos" w:hAnsi="Calibri" w:cs="Calibri"/>
          <w:color w:val="000000" w:themeColor="text1"/>
        </w:rPr>
        <w:t>how to appeal a denial</w:t>
      </w:r>
      <w:r w:rsidR="7A76B050" w:rsidRPr="002E70E1">
        <w:rPr>
          <w:rFonts w:ascii="Calibri" w:eastAsia="Aptos" w:hAnsi="Calibri" w:cs="Calibri"/>
          <w:color w:val="000000" w:themeColor="text1"/>
        </w:rPr>
        <w:t>, how</w:t>
      </w:r>
      <w:r w:rsidR="428B0FBD" w:rsidRPr="002E70E1">
        <w:rPr>
          <w:rFonts w:ascii="Calibri" w:eastAsia="Aptos" w:hAnsi="Calibri" w:cs="Calibri"/>
          <w:color w:val="000000" w:themeColor="text1"/>
        </w:rPr>
        <w:t xml:space="preserve"> </w:t>
      </w:r>
      <w:r w:rsidR="4DBFCDFB" w:rsidRPr="002E70E1">
        <w:rPr>
          <w:rFonts w:ascii="Calibri" w:eastAsia="Aptos" w:hAnsi="Calibri" w:cs="Calibri"/>
          <w:color w:val="000000" w:themeColor="text1"/>
        </w:rPr>
        <w:t xml:space="preserve">to </w:t>
      </w:r>
      <w:r w:rsidR="428B0FBD" w:rsidRPr="002E70E1">
        <w:rPr>
          <w:rFonts w:ascii="Calibri" w:eastAsia="Aptos" w:hAnsi="Calibri" w:cs="Calibri"/>
          <w:color w:val="000000" w:themeColor="text1"/>
        </w:rPr>
        <w:t xml:space="preserve">file a grievance, and </w:t>
      </w:r>
      <w:r w:rsidR="4DBFCDFB" w:rsidRPr="002E70E1">
        <w:rPr>
          <w:rFonts w:ascii="Calibri" w:eastAsia="Aptos" w:hAnsi="Calibri" w:cs="Calibri"/>
          <w:color w:val="000000" w:themeColor="text1"/>
        </w:rPr>
        <w:t xml:space="preserve">the ease </w:t>
      </w:r>
      <w:r w:rsidR="152D4D08" w:rsidRPr="002E70E1">
        <w:rPr>
          <w:rFonts w:ascii="Calibri" w:eastAsia="Aptos" w:hAnsi="Calibri" w:cs="Calibri"/>
          <w:color w:val="000000" w:themeColor="text1"/>
        </w:rPr>
        <w:t xml:space="preserve">of methods for </w:t>
      </w:r>
      <w:r w:rsidR="25985B06" w:rsidRPr="002E70E1">
        <w:rPr>
          <w:rFonts w:ascii="Calibri" w:eastAsia="Aptos" w:hAnsi="Calibri" w:cs="Calibri"/>
          <w:color w:val="000000" w:themeColor="text1"/>
        </w:rPr>
        <w:t xml:space="preserve">submitting </w:t>
      </w:r>
      <w:r w:rsidR="152D4D08" w:rsidRPr="002E70E1">
        <w:rPr>
          <w:rFonts w:ascii="Calibri" w:eastAsia="Aptos" w:hAnsi="Calibri" w:cs="Calibri"/>
          <w:color w:val="000000" w:themeColor="text1"/>
        </w:rPr>
        <w:t>accommodation requests</w:t>
      </w:r>
      <w:r w:rsidR="796286DF" w:rsidRPr="002E70E1">
        <w:rPr>
          <w:rFonts w:ascii="Calibri" w:eastAsia="Aptos" w:hAnsi="Calibri" w:cs="Calibri"/>
          <w:color w:val="000000" w:themeColor="text1"/>
        </w:rPr>
        <w:t xml:space="preserve"> or </w:t>
      </w:r>
      <w:r w:rsidR="72DF1A36" w:rsidRPr="002E70E1">
        <w:rPr>
          <w:rFonts w:ascii="Calibri" w:eastAsia="Aptos" w:hAnsi="Calibri" w:cs="Calibri"/>
          <w:color w:val="000000" w:themeColor="text1"/>
        </w:rPr>
        <w:t xml:space="preserve">other </w:t>
      </w:r>
      <w:r w:rsidR="796286DF" w:rsidRPr="002E70E1">
        <w:rPr>
          <w:rFonts w:ascii="Calibri" w:eastAsia="Aptos" w:hAnsi="Calibri" w:cs="Calibri"/>
          <w:color w:val="000000" w:themeColor="text1"/>
        </w:rPr>
        <w:t>documentation.</w:t>
      </w:r>
    </w:p>
    <w:p w14:paraId="2D99F0A4" w14:textId="1C81ADC2" w:rsidR="6D3A6F8A" w:rsidRPr="002E70E1" w:rsidRDefault="3D8D769F" w:rsidP="00A728CF">
      <w:pPr>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To evaluate these ele</w:t>
      </w:r>
      <w:r w:rsidR="7B8275A0" w:rsidRPr="002E70E1">
        <w:rPr>
          <w:rFonts w:ascii="Calibri" w:eastAsia="Aptos" w:hAnsi="Calibri" w:cs="Calibri"/>
          <w:color w:val="000000" w:themeColor="text1"/>
        </w:rPr>
        <w:t xml:space="preserve">ments, </w:t>
      </w:r>
      <w:r w:rsidR="790C7C54" w:rsidRPr="002E70E1">
        <w:rPr>
          <w:rFonts w:ascii="Calibri" w:eastAsia="Aptos" w:hAnsi="Calibri" w:cs="Calibri"/>
          <w:color w:val="000000" w:themeColor="text1"/>
        </w:rPr>
        <w:t>the research team</w:t>
      </w:r>
      <w:r w:rsidR="18C2CD1F" w:rsidRPr="002E70E1">
        <w:rPr>
          <w:rFonts w:ascii="Calibri" w:eastAsia="Aptos" w:hAnsi="Calibri" w:cs="Calibri"/>
          <w:color w:val="000000" w:themeColor="text1"/>
        </w:rPr>
        <w:t xml:space="preserve"> </w:t>
      </w:r>
      <w:r w:rsidR="2A7747E0" w:rsidRPr="002E70E1">
        <w:rPr>
          <w:rFonts w:ascii="Calibri" w:eastAsia="Aptos" w:hAnsi="Calibri" w:cs="Calibri"/>
          <w:color w:val="000000" w:themeColor="text1"/>
        </w:rPr>
        <w:t>developed a</w:t>
      </w:r>
      <w:r w:rsidR="32F4C0E7" w:rsidRPr="002E70E1">
        <w:rPr>
          <w:rFonts w:ascii="Calibri" w:eastAsia="Aptos" w:hAnsi="Calibri" w:cs="Calibri"/>
          <w:color w:val="000000" w:themeColor="text1"/>
        </w:rPr>
        <w:t xml:space="preserve"> </w:t>
      </w:r>
      <w:r w:rsidR="3F665C00" w:rsidRPr="002E70E1">
        <w:rPr>
          <w:rFonts w:ascii="Calibri" w:eastAsia="Aptos" w:hAnsi="Calibri" w:cs="Calibri"/>
          <w:color w:val="000000" w:themeColor="text1"/>
        </w:rPr>
        <w:t xml:space="preserve">court website </w:t>
      </w:r>
      <w:r w:rsidR="5DA19E96" w:rsidRPr="002E70E1">
        <w:rPr>
          <w:rFonts w:ascii="Calibri" w:eastAsia="Aptos" w:hAnsi="Calibri" w:cs="Calibri"/>
          <w:color w:val="000000" w:themeColor="text1"/>
        </w:rPr>
        <w:t xml:space="preserve">coding </w:t>
      </w:r>
      <w:r w:rsidR="2CFAFA2F" w:rsidRPr="002E70E1">
        <w:rPr>
          <w:rFonts w:ascii="Calibri" w:eastAsia="Aptos" w:hAnsi="Calibri" w:cs="Calibri"/>
          <w:color w:val="000000" w:themeColor="text1"/>
        </w:rPr>
        <w:t>protocol</w:t>
      </w:r>
      <w:r w:rsidR="0DA35507" w:rsidRPr="002E70E1">
        <w:rPr>
          <w:rFonts w:ascii="Calibri" w:eastAsia="Aptos" w:hAnsi="Calibri" w:cs="Calibri"/>
          <w:color w:val="000000" w:themeColor="text1"/>
        </w:rPr>
        <w:t xml:space="preserve"> </w:t>
      </w:r>
      <w:r w:rsidR="4C0C3F92" w:rsidRPr="002E70E1">
        <w:rPr>
          <w:rFonts w:ascii="Calibri" w:eastAsia="Aptos" w:hAnsi="Calibri" w:cs="Calibri"/>
          <w:color w:val="000000" w:themeColor="text1"/>
        </w:rPr>
        <w:t xml:space="preserve">based on the ADA’s substantive notice requirements, </w:t>
      </w:r>
      <w:r w:rsidR="7C5EC3D0" w:rsidRPr="002E70E1">
        <w:rPr>
          <w:rFonts w:ascii="Calibri" w:eastAsia="Aptos" w:hAnsi="Calibri" w:cs="Calibri"/>
          <w:color w:val="000000" w:themeColor="text1"/>
        </w:rPr>
        <w:t>GR 33</w:t>
      </w:r>
      <w:r w:rsidR="4C0C3F92" w:rsidRPr="002E70E1">
        <w:rPr>
          <w:rFonts w:ascii="Calibri" w:eastAsia="Aptos" w:hAnsi="Calibri" w:cs="Calibri"/>
          <w:color w:val="000000" w:themeColor="text1"/>
        </w:rPr>
        <w:t>’s requirements, and the DOJ’s informal guidance on providing effective notice.</w:t>
      </w:r>
      <w:r w:rsidR="3AE71D0D" w:rsidRPr="002E70E1">
        <w:rPr>
          <w:rFonts w:ascii="Calibri" w:eastAsia="Aptos" w:hAnsi="Calibri" w:cs="Calibri"/>
          <w:color w:val="000000" w:themeColor="text1"/>
        </w:rPr>
        <w:t xml:space="preserve"> </w:t>
      </w:r>
      <w:r w:rsidR="19565276" w:rsidRPr="002E70E1">
        <w:rPr>
          <w:rFonts w:ascii="Calibri" w:eastAsia="Aptos" w:hAnsi="Calibri" w:cs="Calibri"/>
          <w:color w:val="000000" w:themeColor="text1"/>
        </w:rPr>
        <w:t>The</w:t>
      </w:r>
      <w:r w:rsidR="4C0C3F92" w:rsidRPr="002E70E1">
        <w:rPr>
          <w:rFonts w:ascii="Calibri" w:eastAsia="Aptos" w:hAnsi="Calibri" w:cs="Calibri"/>
          <w:color w:val="000000" w:themeColor="text1"/>
        </w:rPr>
        <w:t xml:space="preserve"> </w:t>
      </w:r>
      <w:r w:rsidR="55064DD3" w:rsidRPr="002E70E1">
        <w:rPr>
          <w:rFonts w:ascii="Calibri" w:eastAsia="Aptos" w:hAnsi="Calibri" w:cs="Calibri"/>
          <w:color w:val="000000" w:themeColor="text1"/>
        </w:rPr>
        <w:t>coding protocol</w:t>
      </w:r>
      <w:r w:rsidR="4C0C3F92" w:rsidRPr="002E70E1">
        <w:rPr>
          <w:rFonts w:ascii="Calibri" w:eastAsia="Aptos" w:hAnsi="Calibri" w:cs="Calibri"/>
          <w:color w:val="000000" w:themeColor="text1"/>
        </w:rPr>
        <w:t xml:space="preserve"> </w:t>
      </w:r>
      <w:r w:rsidR="19565276" w:rsidRPr="002E70E1">
        <w:rPr>
          <w:rFonts w:ascii="Calibri" w:eastAsia="Aptos" w:hAnsi="Calibri" w:cs="Calibri"/>
          <w:color w:val="000000" w:themeColor="text1"/>
        </w:rPr>
        <w:t xml:space="preserve">was refined </w:t>
      </w:r>
      <w:r w:rsidR="4C0C3F92" w:rsidRPr="002E70E1">
        <w:rPr>
          <w:rFonts w:ascii="Calibri" w:eastAsia="Aptos" w:hAnsi="Calibri" w:cs="Calibri"/>
          <w:color w:val="000000" w:themeColor="text1"/>
        </w:rPr>
        <w:t xml:space="preserve">through an iterative process of </w:t>
      </w:r>
      <w:r w:rsidR="002C2219" w:rsidRPr="002E70E1">
        <w:rPr>
          <w:rFonts w:ascii="Calibri" w:eastAsia="Aptos" w:hAnsi="Calibri" w:cs="Calibri"/>
          <w:color w:val="000000" w:themeColor="text1"/>
        </w:rPr>
        <w:t>group</w:t>
      </w:r>
      <w:r w:rsidR="61F1BB1A" w:rsidRPr="002E70E1">
        <w:rPr>
          <w:rFonts w:ascii="Calibri" w:eastAsia="Aptos" w:hAnsi="Calibri" w:cs="Calibri"/>
          <w:color w:val="000000" w:themeColor="text1"/>
        </w:rPr>
        <w:t xml:space="preserve"> </w:t>
      </w:r>
      <w:r w:rsidR="4C0C3F92" w:rsidRPr="002E70E1">
        <w:rPr>
          <w:rFonts w:ascii="Calibri" w:eastAsia="Aptos" w:hAnsi="Calibri" w:cs="Calibri"/>
          <w:color w:val="000000" w:themeColor="text1"/>
        </w:rPr>
        <w:t xml:space="preserve">coding </w:t>
      </w:r>
      <w:r w:rsidR="0040001E" w:rsidRPr="002E70E1">
        <w:rPr>
          <w:rFonts w:ascii="Calibri" w:eastAsia="Aptos" w:hAnsi="Calibri" w:cs="Calibri"/>
          <w:color w:val="000000" w:themeColor="text1"/>
        </w:rPr>
        <w:t xml:space="preserve">a sample of </w:t>
      </w:r>
      <w:r w:rsidR="4C0C3F92" w:rsidRPr="002E70E1">
        <w:rPr>
          <w:rFonts w:ascii="Calibri" w:eastAsia="Aptos" w:hAnsi="Calibri" w:cs="Calibri"/>
          <w:color w:val="000000" w:themeColor="text1"/>
        </w:rPr>
        <w:t xml:space="preserve">websites, </w:t>
      </w:r>
      <w:r w:rsidR="34ED08C4" w:rsidRPr="002E70E1">
        <w:rPr>
          <w:rFonts w:ascii="Calibri" w:eastAsia="Aptos" w:hAnsi="Calibri" w:cs="Calibri"/>
          <w:color w:val="000000" w:themeColor="text1"/>
        </w:rPr>
        <w:t>dividing</w:t>
      </w:r>
      <w:r w:rsidR="1FBD78EA" w:rsidRPr="002E70E1">
        <w:rPr>
          <w:rFonts w:ascii="Calibri" w:eastAsia="Aptos" w:hAnsi="Calibri" w:cs="Calibri"/>
          <w:color w:val="000000" w:themeColor="text1"/>
        </w:rPr>
        <w:t xml:space="preserve"> websites among three coders</w:t>
      </w:r>
      <w:r w:rsidR="202488A2" w:rsidRPr="002E70E1">
        <w:rPr>
          <w:rFonts w:ascii="Calibri" w:eastAsia="Aptos" w:hAnsi="Calibri" w:cs="Calibri"/>
          <w:color w:val="000000" w:themeColor="text1"/>
        </w:rPr>
        <w:t xml:space="preserve">, cross </w:t>
      </w:r>
      <w:r w:rsidR="4AB31A40" w:rsidRPr="002E70E1">
        <w:rPr>
          <w:rFonts w:ascii="Calibri" w:eastAsia="Aptos" w:hAnsi="Calibri" w:cs="Calibri"/>
          <w:color w:val="000000" w:themeColor="text1"/>
        </w:rPr>
        <w:t xml:space="preserve">checking </w:t>
      </w:r>
      <w:r w:rsidR="202488A2" w:rsidRPr="002E70E1">
        <w:rPr>
          <w:rFonts w:ascii="Calibri" w:eastAsia="Aptos" w:hAnsi="Calibri" w:cs="Calibri"/>
          <w:color w:val="000000" w:themeColor="text1"/>
        </w:rPr>
        <w:t xml:space="preserve">results </w:t>
      </w:r>
      <w:r w:rsidR="4AB31A40" w:rsidRPr="002E70E1">
        <w:rPr>
          <w:rFonts w:ascii="Calibri" w:eastAsia="Aptos" w:hAnsi="Calibri" w:cs="Calibri"/>
          <w:color w:val="000000" w:themeColor="text1"/>
        </w:rPr>
        <w:t xml:space="preserve">for inter-coder reliability, and adjusting the coding scheme </w:t>
      </w:r>
      <w:r w:rsidR="59A54F4D" w:rsidRPr="002E70E1">
        <w:rPr>
          <w:rFonts w:ascii="Calibri" w:eastAsia="Aptos" w:hAnsi="Calibri" w:cs="Calibri"/>
          <w:color w:val="000000" w:themeColor="text1"/>
        </w:rPr>
        <w:t>for clarity and specificity</w:t>
      </w:r>
      <w:r w:rsidR="603655D4" w:rsidRPr="002E70E1">
        <w:rPr>
          <w:rFonts w:ascii="Calibri" w:eastAsia="Aptos" w:hAnsi="Calibri" w:cs="Calibri"/>
          <w:color w:val="000000" w:themeColor="text1"/>
        </w:rPr>
        <w:t xml:space="preserve">. </w:t>
      </w:r>
      <w:r w:rsidR="61F1BB1A" w:rsidRPr="002E70E1">
        <w:rPr>
          <w:rFonts w:ascii="Calibri" w:eastAsia="Aptos" w:hAnsi="Calibri" w:cs="Calibri"/>
          <w:color w:val="000000" w:themeColor="text1"/>
        </w:rPr>
        <w:t>As part of the iter</w:t>
      </w:r>
      <w:r w:rsidR="20BE7F00" w:rsidRPr="002E70E1">
        <w:rPr>
          <w:rFonts w:ascii="Calibri" w:eastAsia="Aptos" w:hAnsi="Calibri" w:cs="Calibri"/>
          <w:color w:val="000000" w:themeColor="text1"/>
        </w:rPr>
        <w:t>a</w:t>
      </w:r>
      <w:r w:rsidR="61F1BB1A" w:rsidRPr="002E70E1">
        <w:rPr>
          <w:rFonts w:ascii="Calibri" w:eastAsia="Aptos" w:hAnsi="Calibri" w:cs="Calibri"/>
          <w:color w:val="000000" w:themeColor="text1"/>
        </w:rPr>
        <w:t xml:space="preserve">tive process, </w:t>
      </w:r>
      <w:r w:rsidR="036769D6" w:rsidRPr="002E70E1">
        <w:rPr>
          <w:rFonts w:ascii="Calibri" w:eastAsia="Aptos" w:hAnsi="Calibri" w:cs="Calibri"/>
          <w:color w:val="000000" w:themeColor="text1"/>
        </w:rPr>
        <w:t xml:space="preserve">the majority </w:t>
      </w:r>
      <w:r w:rsidR="3311FDAF" w:rsidRPr="002E70E1">
        <w:rPr>
          <w:rFonts w:ascii="Calibri" w:eastAsia="Aptos" w:hAnsi="Calibri" w:cs="Calibri"/>
          <w:color w:val="000000" w:themeColor="text1"/>
        </w:rPr>
        <w:t>(</w:t>
      </w:r>
      <w:r w:rsidR="61CC126A" w:rsidRPr="002E70E1">
        <w:rPr>
          <w:rFonts w:ascii="Calibri" w:eastAsia="Aptos" w:hAnsi="Calibri" w:cs="Calibri"/>
          <w:color w:val="000000" w:themeColor="text1"/>
        </w:rPr>
        <w:t>6</w:t>
      </w:r>
      <w:r w:rsidR="0FEEEAB4" w:rsidRPr="002E70E1">
        <w:rPr>
          <w:rFonts w:ascii="Calibri" w:eastAsia="Aptos" w:hAnsi="Calibri" w:cs="Calibri"/>
          <w:color w:val="000000" w:themeColor="text1"/>
        </w:rPr>
        <w:t>5%</w:t>
      </w:r>
      <w:r w:rsidR="5787E62C" w:rsidRPr="002E70E1">
        <w:rPr>
          <w:rFonts w:ascii="Calibri" w:eastAsia="Aptos" w:hAnsi="Calibri" w:cs="Calibri"/>
          <w:color w:val="000000" w:themeColor="text1"/>
        </w:rPr>
        <w:t xml:space="preserve">) </w:t>
      </w:r>
      <w:r w:rsidR="036769D6" w:rsidRPr="002E70E1">
        <w:rPr>
          <w:rFonts w:ascii="Calibri" w:eastAsia="Aptos" w:hAnsi="Calibri" w:cs="Calibri"/>
          <w:color w:val="000000" w:themeColor="text1"/>
        </w:rPr>
        <w:t>of</w:t>
      </w:r>
      <w:r w:rsidR="61F1BB1A" w:rsidRPr="002E70E1">
        <w:rPr>
          <w:rFonts w:ascii="Calibri" w:eastAsia="Aptos" w:hAnsi="Calibri" w:cs="Calibri"/>
          <w:color w:val="000000" w:themeColor="text1"/>
        </w:rPr>
        <w:t xml:space="preserve"> court website</w:t>
      </w:r>
      <w:r w:rsidR="31291F4C" w:rsidRPr="002E70E1">
        <w:rPr>
          <w:rFonts w:ascii="Calibri" w:eastAsia="Aptos" w:hAnsi="Calibri" w:cs="Calibri"/>
          <w:color w:val="000000" w:themeColor="text1"/>
        </w:rPr>
        <w:t>s</w:t>
      </w:r>
      <w:r w:rsidR="61F1BB1A" w:rsidRPr="002E70E1">
        <w:rPr>
          <w:rFonts w:ascii="Calibri" w:eastAsia="Aptos" w:hAnsi="Calibri" w:cs="Calibri"/>
          <w:color w:val="000000" w:themeColor="text1"/>
        </w:rPr>
        <w:t xml:space="preserve"> were </w:t>
      </w:r>
      <w:r w:rsidR="20BE7F00" w:rsidRPr="002E70E1">
        <w:rPr>
          <w:rFonts w:ascii="Calibri" w:eastAsia="Aptos" w:hAnsi="Calibri" w:cs="Calibri"/>
          <w:color w:val="000000" w:themeColor="text1"/>
        </w:rPr>
        <w:t>reviewed</w:t>
      </w:r>
      <w:r w:rsidR="7CAEB6EA" w:rsidRPr="002E70E1">
        <w:rPr>
          <w:rFonts w:ascii="Calibri" w:eastAsia="Aptos" w:hAnsi="Calibri" w:cs="Calibri"/>
          <w:color w:val="000000" w:themeColor="text1"/>
        </w:rPr>
        <w:t xml:space="preserve"> and coded</w:t>
      </w:r>
      <w:r w:rsidR="61F1BB1A" w:rsidRPr="002E70E1">
        <w:rPr>
          <w:rFonts w:ascii="Calibri" w:eastAsia="Aptos" w:hAnsi="Calibri" w:cs="Calibri"/>
          <w:color w:val="000000" w:themeColor="text1"/>
        </w:rPr>
        <w:t xml:space="preserve"> at least twice</w:t>
      </w:r>
      <w:r w:rsidR="45789FBA" w:rsidRPr="002E70E1">
        <w:rPr>
          <w:rFonts w:ascii="Calibri" w:eastAsia="Aptos" w:hAnsi="Calibri" w:cs="Calibri"/>
          <w:color w:val="000000" w:themeColor="text1"/>
        </w:rPr>
        <w:t xml:space="preserve"> to </w:t>
      </w:r>
      <w:r w:rsidR="72C6620B" w:rsidRPr="002E70E1">
        <w:rPr>
          <w:rFonts w:ascii="Calibri" w:eastAsia="Aptos" w:hAnsi="Calibri" w:cs="Calibri"/>
          <w:color w:val="000000" w:themeColor="text1"/>
        </w:rPr>
        <w:t>verify</w:t>
      </w:r>
      <w:r w:rsidR="45789FBA" w:rsidRPr="002E70E1">
        <w:rPr>
          <w:rFonts w:ascii="Calibri" w:eastAsia="Aptos" w:hAnsi="Calibri" w:cs="Calibri"/>
          <w:color w:val="000000" w:themeColor="text1"/>
        </w:rPr>
        <w:t xml:space="preserve"> consistency</w:t>
      </w:r>
      <w:r w:rsidR="036769D6" w:rsidRPr="002E70E1">
        <w:rPr>
          <w:rFonts w:ascii="Calibri" w:eastAsia="Aptos" w:hAnsi="Calibri" w:cs="Calibri"/>
          <w:color w:val="000000" w:themeColor="text1"/>
        </w:rPr>
        <w:t xml:space="preserve">. </w:t>
      </w:r>
      <w:r w:rsidR="7CAEB6EA" w:rsidRPr="002E70E1">
        <w:rPr>
          <w:rFonts w:ascii="Calibri" w:eastAsia="Aptos" w:hAnsi="Calibri" w:cs="Calibri"/>
          <w:color w:val="000000" w:themeColor="text1"/>
        </w:rPr>
        <w:t xml:space="preserve">Once </w:t>
      </w:r>
      <w:r w:rsidR="52F3FB7C" w:rsidRPr="002E70E1">
        <w:rPr>
          <w:rFonts w:ascii="Calibri" w:eastAsia="Aptos" w:hAnsi="Calibri" w:cs="Calibri"/>
          <w:color w:val="000000" w:themeColor="text1"/>
        </w:rPr>
        <w:t xml:space="preserve">the protocol was </w:t>
      </w:r>
      <w:r w:rsidR="7CAEB6EA" w:rsidRPr="002E70E1">
        <w:rPr>
          <w:rFonts w:ascii="Calibri" w:eastAsia="Aptos" w:hAnsi="Calibri" w:cs="Calibri"/>
          <w:color w:val="000000" w:themeColor="text1"/>
        </w:rPr>
        <w:t xml:space="preserve">finalized, one member of the </w:t>
      </w:r>
      <w:r w:rsidR="59E2EC0D" w:rsidRPr="002E70E1">
        <w:rPr>
          <w:rFonts w:ascii="Calibri" w:eastAsia="Aptos" w:hAnsi="Calibri" w:cs="Calibri"/>
          <w:color w:val="000000" w:themeColor="text1"/>
        </w:rPr>
        <w:t>coding</w:t>
      </w:r>
      <w:r w:rsidR="7CAEB6EA" w:rsidRPr="002E70E1">
        <w:rPr>
          <w:rFonts w:ascii="Calibri" w:eastAsia="Aptos" w:hAnsi="Calibri" w:cs="Calibri"/>
          <w:color w:val="000000" w:themeColor="text1"/>
        </w:rPr>
        <w:t xml:space="preserve"> team </w:t>
      </w:r>
      <w:r w:rsidR="55374FBD" w:rsidRPr="002E70E1">
        <w:rPr>
          <w:rFonts w:ascii="Calibri" w:eastAsia="Aptos" w:hAnsi="Calibri" w:cs="Calibri"/>
          <w:color w:val="000000" w:themeColor="text1"/>
        </w:rPr>
        <w:t xml:space="preserve">reviewed all </w:t>
      </w:r>
      <w:r w:rsidR="3EF10543" w:rsidRPr="002E70E1">
        <w:rPr>
          <w:rFonts w:ascii="Calibri" w:eastAsia="Aptos" w:hAnsi="Calibri" w:cs="Calibri"/>
          <w:color w:val="000000" w:themeColor="text1"/>
        </w:rPr>
        <w:t>17</w:t>
      </w:r>
      <w:r w:rsidR="6082F1DE" w:rsidRPr="002E70E1">
        <w:rPr>
          <w:rFonts w:ascii="Calibri" w:eastAsia="Aptos" w:hAnsi="Calibri" w:cs="Calibri"/>
          <w:color w:val="000000" w:themeColor="text1"/>
        </w:rPr>
        <w:t>1</w:t>
      </w:r>
      <w:r w:rsidR="3EF10543" w:rsidRPr="002E70E1">
        <w:rPr>
          <w:rFonts w:ascii="Calibri" w:eastAsia="Aptos" w:hAnsi="Calibri" w:cs="Calibri"/>
          <w:color w:val="000000" w:themeColor="text1"/>
        </w:rPr>
        <w:t xml:space="preserve"> court websites</w:t>
      </w:r>
      <w:r w:rsidR="24C0E361" w:rsidRPr="002E70E1">
        <w:rPr>
          <w:rFonts w:ascii="Calibri" w:eastAsia="Aptos" w:hAnsi="Calibri" w:cs="Calibri"/>
          <w:color w:val="000000" w:themeColor="text1"/>
        </w:rPr>
        <w:t xml:space="preserve"> afresh</w:t>
      </w:r>
      <w:r w:rsidR="5E97D12C" w:rsidRPr="002E70E1">
        <w:rPr>
          <w:rFonts w:ascii="Calibri" w:eastAsia="Aptos" w:hAnsi="Calibri" w:cs="Calibri"/>
          <w:color w:val="000000" w:themeColor="text1"/>
        </w:rPr>
        <w:t xml:space="preserve">, recording </w:t>
      </w:r>
      <w:r w:rsidR="1F571F1F" w:rsidRPr="002E70E1">
        <w:rPr>
          <w:rFonts w:ascii="Calibri" w:eastAsia="Aptos" w:hAnsi="Calibri" w:cs="Calibri"/>
          <w:color w:val="000000" w:themeColor="text1"/>
        </w:rPr>
        <w:t>salient</w:t>
      </w:r>
      <w:r w:rsidR="6D19A190" w:rsidRPr="002E70E1">
        <w:rPr>
          <w:rFonts w:ascii="Calibri" w:eastAsia="Aptos" w:hAnsi="Calibri" w:cs="Calibri"/>
          <w:color w:val="000000" w:themeColor="text1"/>
        </w:rPr>
        <w:t xml:space="preserve"> accommodation related</w:t>
      </w:r>
      <w:r w:rsidR="1F571F1F" w:rsidRPr="002E70E1">
        <w:rPr>
          <w:rFonts w:ascii="Calibri" w:eastAsia="Aptos" w:hAnsi="Calibri" w:cs="Calibri"/>
          <w:color w:val="000000" w:themeColor="text1"/>
        </w:rPr>
        <w:t xml:space="preserve"> </w:t>
      </w:r>
      <w:r w:rsidR="18C3476C" w:rsidRPr="002E70E1">
        <w:rPr>
          <w:rFonts w:ascii="Calibri" w:eastAsia="Aptos" w:hAnsi="Calibri" w:cs="Calibri"/>
          <w:color w:val="000000" w:themeColor="text1"/>
        </w:rPr>
        <w:t xml:space="preserve">information </w:t>
      </w:r>
      <w:r w:rsidR="42E36514" w:rsidRPr="002E70E1">
        <w:rPr>
          <w:rFonts w:ascii="Calibri" w:eastAsia="Aptos" w:hAnsi="Calibri" w:cs="Calibri"/>
          <w:color w:val="000000" w:themeColor="text1"/>
        </w:rPr>
        <w:t>present</w:t>
      </w:r>
      <w:r w:rsidR="1F571F1F" w:rsidRPr="002E70E1">
        <w:rPr>
          <w:rFonts w:ascii="Calibri" w:eastAsia="Aptos" w:hAnsi="Calibri" w:cs="Calibri"/>
          <w:color w:val="000000" w:themeColor="text1"/>
        </w:rPr>
        <w:t xml:space="preserve"> </w:t>
      </w:r>
      <w:r w:rsidR="146211C8" w:rsidRPr="002E70E1">
        <w:rPr>
          <w:rFonts w:ascii="Calibri" w:eastAsia="Aptos" w:hAnsi="Calibri" w:cs="Calibri"/>
          <w:color w:val="000000" w:themeColor="text1"/>
        </w:rPr>
        <w:t xml:space="preserve">as of </w:t>
      </w:r>
      <w:r w:rsidR="13F7BCE5" w:rsidRPr="002E70E1">
        <w:rPr>
          <w:rFonts w:ascii="Calibri" w:eastAsia="Aptos" w:hAnsi="Calibri" w:cs="Calibri"/>
          <w:color w:val="000000" w:themeColor="text1"/>
        </w:rPr>
        <w:t xml:space="preserve">February </w:t>
      </w:r>
      <w:r w:rsidR="146211C8" w:rsidRPr="002E70E1">
        <w:rPr>
          <w:rFonts w:ascii="Calibri" w:eastAsia="Aptos" w:hAnsi="Calibri" w:cs="Calibri"/>
          <w:color w:val="000000" w:themeColor="text1"/>
        </w:rPr>
        <w:t>through</w:t>
      </w:r>
      <w:r w:rsidR="13F7BCE5" w:rsidRPr="002E70E1">
        <w:rPr>
          <w:rFonts w:ascii="Calibri" w:eastAsia="Aptos" w:hAnsi="Calibri" w:cs="Calibri"/>
          <w:color w:val="000000" w:themeColor="text1"/>
        </w:rPr>
        <w:t xml:space="preserve"> </w:t>
      </w:r>
      <w:r w:rsidR="2C6C4BE5" w:rsidRPr="002E70E1">
        <w:rPr>
          <w:rFonts w:ascii="Calibri" w:eastAsia="Aptos" w:hAnsi="Calibri" w:cs="Calibri"/>
          <w:color w:val="000000" w:themeColor="text1"/>
        </w:rPr>
        <w:t>May</w:t>
      </w:r>
      <w:r w:rsidR="13F7BCE5" w:rsidRPr="002E70E1">
        <w:rPr>
          <w:rFonts w:ascii="Calibri" w:eastAsia="Aptos" w:hAnsi="Calibri" w:cs="Calibri"/>
          <w:color w:val="000000" w:themeColor="text1"/>
        </w:rPr>
        <w:t xml:space="preserve"> 2025.</w:t>
      </w:r>
      <w:r w:rsidR="0E00589C" w:rsidRPr="002E70E1">
        <w:rPr>
          <w:rFonts w:ascii="Calibri" w:eastAsia="Aptos" w:hAnsi="Calibri" w:cs="Calibri"/>
          <w:color w:val="000000" w:themeColor="text1"/>
        </w:rPr>
        <w:t xml:space="preserve"> </w:t>
      </w:r>
    </w:p>
    <w:p w14:paraId="13831A75" w14:textId="1E6311A9" w:rsidR="29A7A1D0" w:rsidRDefault="7F9CC982" w:rsidP="00A728CF">
      <w:pPr>
        <w:spacing w:after="0" w:line="278" w:lineRule="auto"/>
        <w:rPr>
          <w:rFonts w:ascii="Calibri" w:eastAsia="Aptos" w:hAnsi="Calibri" w:cs="Calibri"/>
          <w:color w:val="000000" w:themeColor="text1"/>
        </w:rPr>
      </w:pPr>
      <w:r w:rsidRPr="002E70E1">
        <w:rPr>
          <w:rFonts w:ascii="Calibri" w:eastAsia="Aptos" w:hAnsi="Calibri" w:cs="Calibri"/>
          <w:color w:val="000000" w:themeColor="text1"/>
        </w:rPr>
        <w:t xml:space="preserve"> </w:t>
      </w:r>
      <w:r w:rsidR="7175B945" w:rsidRPr="002E70E1">
        <w:rPr>
          <w:rFonts w:ascii="Calibri" w:hAnsi="Calibri" w:cs="Calibri"/>
        </w:rPr>
        <w:tab/>
      </w:r>
      <w:r w:rsidRPr="002E70E1">
        <w:rPr>
          <w:rFonts w:ascii="Calibri" w:eastAsia="Aptos" w:hAnsi="Calibri" w:cs="Calibri"/>
          <w:color w:val="000000" w:themeColor="text1"/>
        </w:rPr>
        <w:t xml:space="preserve">It is important to note that this assessment did not focus on whether court websites were in compliance with </w:t>
      </w:r>
      <w:r w:rsidRPr="00527F13">
        <w:rPr>
          <w:rFonts w:ascii="Calibri" w:eastAsia="Aptos" w:hAnsi="Calibri" w:cs="Calibri"/>
        </w:rPr>
        <w:t xml:space="preserve">digital accessibility standards set by </w:t>
      </w:r>
      <w:r w:rsidR="7AC80267" w:rsidRPr="00527F13">
        <w:rPr>
          <w:rFonts w:ascii="Calibri" w:eastAsia="Aptos" w:hAnsi="Calibri" w:cs="Calibri"/>
        </w:rPr>
        <w:t>the DOJ</w:t>
      </w:r>
      <w:r w:rsidR="00E55A93">
        <w:rPr>
          <w:rStyle w:val="FootnoteReference"/>
        </w:rPr>
        <w:footnoteReference w:id="20"/>
      </w:r>
      <w:r w:rsidR="7AC80267" w:rsidRPr="002E70E1">
        <w:rPr>
          <w:rFonts w:ascii="Calibri" w:eastAsia="Aptos" w:hAnsi="Calibri" w:cs="Calibri"/>
          <w:color w:val="000000" w:themeColor="text1"/>
        </w:rPr>
        <w:t xml:space="preserve"> </w:t>
      </w:r>
      <w:r w:rsidRPr="002E70E1">
        <w:rPr>
          <w:rFonts w:ascii="Calibri" w:eastAsia="Aptos" w:hAnsi="Calibri" w:cs="Calibri"/>
          <w:color w:val="000000" w:themeColor="text1"/>
        </w:rPr>
        <w:t xml:space="preserve">which will require state agencies </w:t>
      </w:r>
      <w:r w:rsidR="0BC91DC3" w:rsidRPr="002E70E1">
        <w:rPr>
          <w:rFonts w:ascii="Calibri" w:eastAsia="Aptos" w:hAnsi="Calibri" w:cs="Calibri"/>
          <w:color w:val="000000" w:themeColor="text1"/>
        </w:rPr>
        <w:t xml:space="preserve">of all sizes </w:t>
      </w:r>
      <w:r w:rsidRPr="002E70E1">
        <w:rPr>
          <w:rFonts w:ascii="Calibri" w:eastAsia="Aptos" w:hAnsi="Calibri" w:cs="Calibri"/>
          <w:color w:val="000000" w:themeColor="text1"/>
        </w:rPr>
        <w:t xml:space="preserve">to comply with </w:t>
      </w:r>
      <w:bookmarkStart w:id="22" w:name="_Hlk216597685"/>
      <w:r w:rsidRPr="00527F13">
        <w:rPr>
          <w:rFonts w:ascii="Calibri" w:eastAsia="Aptos" w:hAnsi="Calibri" w:cs="Calibri"/>
        </w:rPr>
        <w:t xml:space="preserve">WCAG </w:t>
      </w:r>
      <w:r w:rsidR="5BDE55F3" w:rsidRPr="00527F13">
        <w:rPr>
          <w:rFonts w:ascii="Calibri" w:eastAsia="Aptos" w:hAnsi="Calibri" w:cs="Calibri"/>
        </w:rPr>
        <w:t>2.1, Level AA standards</w:t>
      </w:r>
      <w:bookmarkEnd w:id="22"/>
      <w:r w:rsidR="00E55A93">
        <w:rPr>
          <w:rStyle w:val="FootnoteReference"/>
          <w:rFonts w:ascii="Calibri" w:eastAsia="Aptos" w:hAnsi="Calibri" w:cs="Calibri"/>
          <w:color w:val="000000" w:themeColor="text1"/>
        </w:rPr>
        <w:footnoteReference w:id="21"/>
      </w:r>
      <w:r w:rsidRPr="002E70E1">
        <w:rPr>
          <w:rFonts w:ascii="Calibri" w:eastAsia="Aptos" w:hAnsi="Calibri" w:cs="Calibri"/>
          <w:color w:val="000000" w:themeColor="text1"/>
        </w:rPr>
        <w:t xml:space="preserve"> </w:t>
      </w:r>
      <w:r w:rsidR="2EDAF6AB" w:rsidRPr="002E70E1">
        <w:rPr>
          <w:rFonts w:ascii="Calibri" w:eastAsia="Aptos" w:hAnsi="Calibri" w:cs="Calibri"/>
          <w:color w:val="000000" w:themeColor="text1"/>
        </w:rPr>
        <w:t xml:space="preserve">in </w:t>
      </w:r>
      <w:r w:rsidRPr="002E70E1">
        <w:rPr>
          <w:rFonts w:ascii="Calibri" w:eastAsia="Aptos" w:hAnsi="Calibri" w:cs="Calibri"/>
          <w:color w:val="000000" w:themeColor="text1"/>
        </w:rPr>
        <w:t>April 202</w:t>
      </w:r>
      <w:r w:rsidR="00A1D7F7" w:rsidRPr="002E70E1">
        <w:rPr>
          <w:rFonts w:ascii="Calibri" w:eastAsia="Aptos" w:hAnsi="Calibri" w:cs="Calibri"/>
          <w:color w:val="000000" w:themeColor="text1"/>
        </w:rPr>
        <w:t>7</w:t>
      </w:r>
      <w:r w:rsidRPr="002E70E1">
        <w:rPr>
          <w:rFonts w:ascii="Calibri" w:eastAsia="Aptos" w:hAnsi="Calibri" w:cs="Calibri"/>
          <w:color w:val="000000" w:themeColor="text1"/>
        </w:rPr>
        <w:t>.</w:t>
      </w:r>
      <w:r w:rsidR="7175B945" w:rsidRPr="002E70E1">
        <w:rPr>
          <w:rStyle w:val="FootnoteReference"/>
          <w:rFonts w:ascii="Calibri" w:eastAsia="Aptos" w:hAnsi="Calibri" w:cs="Calibri"/>
          <w:color w:val="000000" w:themeColor="text1"/>
        </w:rPr>
        <w:footnoteReference w:id="22"/>
      </w:r>
      <w:r w:rsidRPr="002E70E1">
        <w:rPr>
          <w:rFonts w:ascii="Calibri" w:eastAsia="Aptos" w:hAnsi="Calibri" w:cs="Calibri"/>
          <w:color w:val="000000" w:themeColor="text1"/>
        </w:rPr>
        <w:t xml:space="preserve">  In response to </w:t>
      </w:r>
      <w:r w:rsidR="08C39848" w:rsidRPr="002E70E1">
        <w:rPr>
          <w:rFonts w:ascii="Calibri" w:eastAsia="Aptos" w:hAnsi="Calibri" w:cs="Calibri"/>
          <w:color w:val="000000" w:themeColor="text1"/>
        </w:rPr>
        <w:t xml:space="preserve">efforts by </w:t>
      </w:r>
      <w:r w:rsidR="24291A14" w:rsidRPr="002E70E1">
        <w:rPr>
          <w:rFonts w:ascii="Calibri" w:eastAsia="Aptos" w:hAnsi="Calibri" w:cs="Calibri"/>
          <w:color w:val="000000" w:themeColor="text1"/>
        </w:rPr>
        <w:t>the state’s Disability Justice Task</w:t>
      </w:r>
      <w:r w:rsidR="7CB7AE8F" w:rsidRPr="002E70E1">
        <w:rPr>
          <w:rFonts w:ascii="Calibri" w:eastAsia="Aptos" w:hAnsi="Calibri" w:cs="Calibri"/>
          <w:color w:val="000000" w:themeColor="text1"/>
        </w:rPr>
        <w:t>f</w:t>
      </w:r>
      <w:r w:rsidR="24291A14" w:rsidRPr="002E70E1">
        <w:rPr>
          <w:rFonts w:ascii="Calibri" w:eastAsia="Aptos" w:hAnsi="Calibri" w:cs="Calibri"/>
          <w:color w:val="000000" w:themeColor="text1"/>
        </w:rPr>
        <w:t>orce</w:t>
      </w:r>
      <w:r w:rsidR="4FF0B58A" w:rsidRPr="002E70E1">
        <w:rPr>
          <w:rFonts w:ascii="Calibri" w:eastAsia="Aptos" w:hAnsi="Calibri" w:cs="Calibri"/>
          <w:color w:val="000000" w:themeColor="text1"/>
        </w:rPr>
        <w:t xml:space="preserve">, </w:t>
      </w:r>
      <w:r w:rsidR="75ABB2CA" w:rsidRPr="002E70E1">
        <w:rPr>
          <w:rFonts w:ascii="Calibri" w:eastAsia="Aptos" w:hAnsi="Calibri" w:cs="Calibri"/>
          <w:color w:val="000000" w:themeColor="text1"/>
        </w:rPr>
        <w:t>as well as in anticipation of</w:t>
      </w:r>
      <w:r w:rsidR="24F87F8C" w:rsidRPr="002E70E1">
        <w:rPr>
          <w:rFonts w:ascii="Calibri" w:eastAsia="Aptos" w:hAnsi="Calibri" w:cs="Calibri"/>
          <w:color w:val="000000" w:themeColor="text1"/>
        </w:rPr>
        <w:t xml:space="preserve"> upcoming </w:t>
      </w:r>
      <w:r w:rsidR="4D42A14B" w:rsidRPr="002E70E1">
        <w:rPr>
          <w:rFonts w:ascii="Calibri" w:eastAsia="Aptos" w:hAnsi="Calibri" w:cs="Calibri"/>
          <w:color w:val="000000" w:themeColor="text1"/>
        </w:rPr>
        <w:t>digital accessibility</w:t>
      </w:r>
      <w:r w:rsidR="24F87F8C" w:rsidRPr="002E70E1">
        <w:rPr>
          <w:rFonts w:ascii="Calibri" w:eastAsia="Aptos" w:hAnsi="Calibri" w:cs="Calibri"/>
          <w:color w:val="000000" w:themeColor="text1"/>
        </w:rPr>
        <w:t xml:space="preserve"> r</w:t>
      </w:r>
      <w:r w:rsidR="2FFBD6FE" w:rsidRPr="002E70E1">
        <w:rPr>
          <w:rFonts w:ascii="Calibri" w:eastAsia="Aptos" w:hAnsi="Calibri" w:cs="Calibri"/>
          <w:color w:val="000000" w:themeColor="text1"/>
        </w:rPr>
        <w:t>equirements</w:t>
      </w:r>
      <w:r w:rsidR="24F87F8C" w:rsidRPr="002E70E1">
        <w:rPr>
          <w:rFonts w:ascii="Calibri" w:eastAsia="Aptos" w:hAnsi="Calibri" w:cs="Calibri"/>
          <w:color w:val="000000" w:themeColor="text1"/>
        </w:rPr>
        <w:t xml:space="preserve">, some courts are actively working </w:t>
      </w:r>
      <w:r w:rsidR="0C7926FA" w:rsidRPr="002E70E1">
        <w:rPr>
          <w:rFonts w:ascii="Calibri" w:eastAsia="Aptos" w:hAnsi="Calibri" w:cs="Calibri"/>
          <w:color w:val="000000" w:themeColor="text1"/>
        </w:rPr>
        <w:t xml:space="preserve">to update and improve the overall accessibility of their </w:t>
      </w:r>
      <w:r w:rsidR="4328A6CA" w:rsidRPr="002E70E1">
        <w:rPr>
          <w:rFonts w:ascii="Calibri" w:eastAsia="Aptos" w:hAnsi="Calibri" w:cs="Calibri"/>
          <w:color w:val="000000" w:themeColor="text1"/>
        </w:rPr>
        <w:t>facilitie</w:t>
      </w:r>
      <w:r w:rsidR="0C7926FA" w:rsidRPr="002E70E1">
        <w:rPr>
          <w:rFonts w:ascii="Calibri" w:eastAsia="Aptos" w:hAnsi="Calibri" w:cs="Calibri"/>
          <w:color w:val="000000" w:themeColor="text1"/>
        </w:rPr>
        <w:t>s, including websites.</w:t>
      </w:r>
      <w:r w:rsidRPr="002E70E1">
        <w:rPr>
          <w:rFonts w:ascii="Calibri" w:eastAsia="Aptos" w:hAnsi="Calibri" w:cs="Calibri"/>
          <w:color w:val="000000" w:themeColor="text1"/>
        </w:rPr>
        <w:t xml:space="preserve"> </w:t>
      </w:r>
      <w:r w:rsidR="00F3C8EA" w:rsidRPr="002E70E1">
        <w:rPr>
          <w:rFonts w:ascii="Calibri" w:eastAsia="Aptos" w:hAnsi="Calibri" w:cs="Calibri"/>
          <w:color w:val="000000" w:themeColor="text1"/>
        </w:rPr>
        <w:t xml:space="preserve">The research team has verified that at least a handful of court websites have been modified since we conducted the coding project. </w:t>
      </w:r>
      <w:r w:rsidR="22EDDF02" w:rsidRPr="002E70E1">
        <w:rPr>
          <w:rFonts w:ascii="Calibri" w:eastAsia="Aptos" w:hAnsi="Calibri" w:cs="Calibri"/>
          <w:color w:val="000000" w:themeColor="text1"/>
        </w:rPr>
        <w:t>Thus,</w:t>
      </w:r>
      <w:r w:rsidR="1C8E92F2" w:rsidRPr="002E70E1">
        <w:rPr>
          <w:rFonts w:ascii="Calibri" w:eastAsia="Aptos" w:hAnsi="Calibri" w:cs="Calibri"/>
          <w:color w:val="000000" w:themeColor="text1"/>
        </w:rPr>
        <w:t xml:space="preserve"> the data </w:t>
      </w:r>
      <w:r w:rsidR="0C7926FA" w:rsidRPr="002E70E1">
        <w:rPr>
          <w:rFonts w:ascii="Calibri" w:eastAsia="Aptos" w:hAnsi="Calibri" w:cs="Calibri"/>
          <w:color w:val="000000" w:themeColor="text1"/>
        </w:rPr>
        <w:t xml:space="preserve">presented here </w:t>
      </w:r>
      <w:r w:rsidR="457F7783" w:rsidRPr="002E70E1">
        <w:rPr>
          <w:rFonts w:ascii="Calibri" w:eastAsia="Aptos" w:hAnsi="Calibri" w:cs="Calibri"/>
          <w:color w:val="000000" w:themeColor="text1"/>
        </w:rPr>
        <w:t xml:space="preserve">represent a snapshot in time (February-May 2025) and </w:t>
      </w:r>
      <w:r w:rsidR="56742E16" w:rsidRPr="002E70E1">
        <w:rPr>
          <w:rFonts w:ascii="Calibri" w:eastAsia="Aptos" w:hAnsi="Calibri" w:cs="Calibri"/>
          <w:color w:val="000000" w:themeColor="text1"/>
        </w:rPr>
        <w:t xml:space="preserve">document </w:t>
      </w:r>
      <w:r w:rsidR="6D7F4030" w:rsidRPr="002E70E1">
        <w:rPr>
          <w:rFonts w:ascii="Calibri" w:eastAsia="Aptos" w:hAnsi="Calibri" w:cs="Calibri"/>
          <w:color w:val="000000" w:themeColor="text1"/>
        </w:rPr>
        <w:t xml:space="preserve">the </w:t>
      </w:r>
      <w:r w:rsidR="6D7F4030" w:rsidRPr="002E70E1">
        <w:rPr>
          <w:rFonts w:ascii="Calibri" w:eastAsia="Aptos" w:hAnsi="Calibri" w:cs="Calibri"/>
          <w:color w:val="000000" w:themeColor="text1"/>
        </w:rPr>
        <w:lastRenderedPageBreak/>
        <w:t xml:space="preserve">presence of </w:t>
      </w:r>
      <w:r w:rsidR="53F24675" w:rsidRPr="002E70E1">
        <w:rPr>
          <w:rFonts w:ascii="Calibri" w:eastAsia="Aptos" w:hAnsi="Calibri" w:cs="Calibri"/>
          <w:color w:val="000000" w:themeColor="text1"/>
        </w:rPr>
        <w:t>select information regarding disability accommod</w:t>
      </w:r>
      <w:r w:rsidR="18213C9E" w:rsidRPr="002E70E1">
        <w:rPr>
          <w:rFonts w:ascii="Calibri" w:eastAsia="Aptos" w:hAnsi="Calibri" w:cs="Calibri"/>
          <w:color w:val="000000" w:themeColor="text1"/>
        </w:rPr>
        <w:t>ations</w:t>
      </w:r>
      <w:r w:rsidR="6F549C4C" w:rsidRPr="002E70E1">
        <w:rPr>
          <w:rFonts w:ascii="Calibri" w:eastAsia="Aptos" w:hAnsi="Calibri" w:cs="Calibri"/>
          <w:color w:val="000000" w:themeColor="text1"/>
        </w:rPr>
        <w:t xml:space="preserve"> </w:t>
      </w:r>
      <w:r w:rsidR="01911080" w:rsidRPr="002E70E1">
        <w:rPr>
          <w:rFonts w:ascii="Calibri" w:eastAsia="Aptos" w:hAnsi="Calibri" w:cs="Calibri"/>
          <w:color w:val="000000" w:themeColor="text1"/>
        </w:rPr>
        <w:t xml:space="preserve">available </w:t>
      </w:r>
      <w:r w:rsidR="0AF50E9E" w:rsidRPr="002E70E1">
        <w:rPr>
          <w:rFonts w:ascii="Calibri" w:eastAsia="Aptos" w:hAnsi="Calibri" w:cs="Calibri"/>
          <w:color w:val="000000" w:themeColor="text1"/>
        </w:rPr>
        <w:t>on W</w:t>
      </w:r>
      <w:r w:rsidR="14D6AC78" w:rsidRPr="002E70E1">
        <w:rPr>
          <w:rFonts w:ascii="Calibri" w:eastAsia="Aptos" w:hAnsi="Calibri" w:cs="Calibri"/>
          <w:color w:val="000000" w:themeColor="text1"/>
        </w:rPr>
        <w:t>ashington State</w:t>
      </w:r>
      <w:r w:rsidR="1C8E92F2" w:rsidRPr="002E70E1">
        <w:rPr>
          <w:rFonts w:ascii="Calibri" w:eastAsia="Aptos" w:hAnsi="Calibri" w:cs="Calibri"/>
          <w:color w:val="000000" w:themeColor="text1"/>
        </w:rPr>
        <w:t xml:space="preserve"> court websites</w:t>
      </w:r>
      <w:r w:rsidR="4BFE65EC" w:rsidRPr="002E70E1">
        <w:rPr>
          <w:rFonts w:ascii="Calibri" w:eastAsia="Aptos" w:hAnsi="Calibri" w:cs="Calibri"/>
          <w:color w:val="000000" w:themeColor="text1"/>
        </w:rPr>
        <w:t>.</w:t>
      </w:r>
    </w:p>
    <w:p w14:paraId="53E44332" w14:textId="77777777" w:rsidR="00527F13" w:rsidRPr="002E70E1" w:rsidRDefault="00527F13" w:rsidP="00A728CF">
      <w:pPr>
        <w:spacing w:after="0" w:line="278" w:lineRule="auto"/>
        <w:rPr>
          <w:rFonts w:ascii="Calibri" w:eastAsia="Aptos" w:hAnsi="Calibri" w:cs="Calibri"/>
          <w:color w:val="000000" w:themeColor="text1"/>
        </w:rPr>
      </w:pPr>
    </w:p>
    <w:p w14:paraId="7396EB16" w14:textId="0C099702" w:rsidR="00D21859" w:rsidRPr="002E70E1" w:rsidRDefault="00D21859" w:rsidP="00661AE2">
      <w:pPr>
        <w:pStyle w:val="Heading2"/>
      </w:pPr>
      <w:bookmarkStart w:id="23" w:name="_Toc213222969"/>
      <w:bookmarkStart w:id="24" w:name="_Toc214697595"/>
      <w:r w:rsidRPr="002E70E1">
        <w:t>Analysis</w:t>
      </w:r>
      <w:bookmarkEnd w:id="23"/>
      <w:bookmarkEnd w:id="24"/>
    </w:p>
    <w:p w14:paraId="49634139" w14:textId="7DF7C6BB" w:rsidR="00D21859" w:rsidRPr="002E70E1" w:rsidRDefault="00D21859" w:rsidP="00A728CF">
      <w:pPr>
        <w:spacing w:after="0" w:line="278" w:lineRule="auto"/>
        <w:ind w:firstLine="720"/>
        <w:rPr>
          <w:rFonts w:ascii="Calibri" w:hAnsi="Calibri" w:cs="Calibri"/>
        </w:rPr>
      </w:pPr>
      <w:r w:rsidRPr="002E70E1">
        <w:rPr>
          <w:rFonts w:ascii="Calibri" w:hAnsi="Calibri" w:cs="Calibri"/>
        </w:rPr>
        <w:t xml:space="preserve">Data collected from reviewing and coding court websites were uploaded into and analyzed using statistical analysis software SPSS v31. Descriptive statistics and comparative summaries are presented in the findings section below. To test for </w:t>
      </w:r>
      <w:r w:rsidR="00F525D0" w:rsidRPr="002E70E1">
        <w:rPr>
          <w:rFonts w:ascii="Calibri" w:hAnsi="Calibri" w:cs="Calibri"/>
        </w:rPr>
        <w:t xml:space="preserve">statistical correlation or </w:t>
      </w:r>
      <w:r w:rsidR="00EB5CEB" w:rsidRPr="002E70E1">
        <w:rPr>
          <w:rFonts w:ascii="Calibri" w:hAnsi="Calibri" w:cs="Calibri"/>
        </w:rPr>
        <w:t xml:space="preserve">meaningful </w:t>
      </w:r>
      <w:r w:rsidRPr="002E70E1">
        <w:rPr>
          <w:rFonts w:ascii="Calibri" w:hAnsi="Calibri" w:cs="Calibri"/>
        </w:rPr>
        <w:t xml:space="preserve">association between variables, we calculated odds ratios. Because these data include the population rather than a sample of Washington State </w:t>
      </w:r>
      <w:r w:rsidR="00592977" w:rsidRPr="002E70E1">
        <w:rPr>
          <w:rFonts w:ascii="Calibri" w:hAnsi="Calibri" w:cs="Calibri"/>
        </w:rPr>
        <w:t>c</w:t>
      </w:r>
      <w:r w:rsidRPr="002E70E1">
        <w:rPr>
          <w:rFonts w:ascii="Calibri" w:hAnsi="Calibri" w:cs="Calibri"/>
        </w:rPr>
        <w:t xml:space="preserve">ourt websites, the descriptive statistics presented here are not subject to inference. </w:t>
      </w:r>
      <w:r w:rsidR="00592977" w:rsidRPr="002E70E1">
        <w:rPr>
          <w:rFonts w:ascii="Calibri" w:hAnsi="Calibri" w:cs="Calibri"/>
        </w:rPr>
        <w:t>N</w:t>
      </w:r>
      <w:r w:rsidRPr="002E70E1">
        <w:rPr>
          <w:rFonts w:ascii="Calibri" w:hAnsi="Calibri" w:cs="Calibri"/>
        </w:rPr>
        <w:t>onetheless,</w:t>
      </w:r>
      <w:r w:rsidR="00D72FA0" w:rsidRPr="002E70E1">
        <w:rPr>
          <w:rFonts w:ascii="Calibri" w:hAnsi="Calibri" w:cs="Calibri"/>
        </w:rPr>
        <w:t xml:space="preserve"> for each odd ratio we include a 95% confidence interval to indicate statistical significance of the test for association.</w:t>
      </w:r>
    </w:p>
    <w:p w14:paraId="01F6D811" w14:textId="75F0F7DE" w:rsidR="00D21859" w:rsidRPr="002E70E1" w:rsidRDefault="5C81865F" w:rsidP="00661AE2">
      <w:pPr>
        <w:pStyle w:val="Heading2"/>
      </w:pPr>
      <w:bookmarkStart w:id="25" w:name="_Toc213222970"/>
      <w:bookmarkStart w:id="26" w:name="_Toc214697596"/>
      <w:r w:rsidRPr="002E70E1">
        <w:t>Interpreting Odds Ratios:</w:t>
      </w:r>
      <w:bookmarkEnd w:id="25"/>
      <w:bookmarkEnd w:id="26"/>
    </w:p>
    <w:p w14:paraId="135461FB" w14:textId="654763B0" w:rsidR="5C81865F" w:rsidRPr="002E70E1" w:rsidRDefault="7FE8FAA8" w:rsidP="00A728CF">
      <w:pPr>
        <w:spacing w:after="0" w:line="278" w:lineRule="auto"/>
        <w:ind w:firstLine="720"/>
        <w:rPr>
          <w:rFonts w:ascii="Calibri" w:eastAsia="Aptos Narrow" w:hAnsi="Calibri" w:cs="Calibri"/>
          <w:color w:val="242424"/>
        </w:rPr>
      </w:pPr>
      <w:r w:rsidRPr="002E70E1">
        <w:rPr>
          <w:rFonts w:ascii="Calibri" w:eastAsia="Aptos Narrow" w:hAnsi="Calibri" w:cs="Calibri"/>
          <w:color w:val="242424"/>
        </w:rPr>
        <w:t xml:space="preserve">The odds ratio (OR) is a measure of how strongly an “event” is associated with “exposure.” The odds ratio is a ratio of two sets of odds: the odds of the event occurring in an exposed group versus the odds of the event occurring in a non-exposed group.  In this case, the event of interest is having </w:t>
      </w:r>
      <w:r w:rsidR="2AB08BC1" w:rsidRPr="002E70E1">
        <w:rPr>
          <w:rFonts w:ascii="Calibri" w:eastAsia="Aptos Narrow" w:hAnsi="Calibri" w:cs="Calibri"/>
          <w:color w:val="242424"/>
        </w:rPr>
        <w:t xml:space="preserve">ADA </w:t>
      </w:r>
      <w:r w:rsidRPr="002E70E1">
        <w:rPr>
          <w:rFonts w:ascii="Calibri" w:eastAsia="Aptos Narrow" w:hAnsi="Calibri" w:cs="Calibri"/>
          <w:color w:val="242424"/>
        </w:rPr>
        <w:t xml:space="preserve">information posted on </w:t>
      </w:r>
      <w:r w:rsidR="3B0A0F9C" w:rsidRPr="002E70E1">
        <w:rPr>
          <w:rFonts w:ascii="Calibri" w:eastAsia="Aptos Narrow" w:hAnsi="Calibri" w:cs="Calibri"/>
          <w:color w:val="242424"/>
        </w:rPr>
        <w:t xml:space="preserve">a </w:t>
      </w:r>
      <w:r w:rsidRPr="002E70E1">
        <w:rPr>
          <w:rFonts w:ascii="Calibri" w:eastAsia="Aptos Narrow" w:hAnsi="Calibri" w:cs="Calibri"/>
          <w:color w:val="242424"/>
        </w:rPr>
        <w:t>court website; the exposure of interest is having a clearly designated contact person in the role of ADA or Access Coordinator indicated on the court website</w:t>
      </w:r>
      <w:r w:rsidR="4F026343" w:rsidRPr="002E70E1">
        <w:rPr>
          <w:rFonts w:ascii="Calibri" w:eastAsia="Aptos Narrow" w:hAnsi="Calibri" w:cs="Calibri"/>
          <w:color w:val="242424"/>
        </w:rPr>
        <w:t>.</w:t>
      </w:r>
      <w:r w:rsidRPr="002E70E1">
        <w:rPr>
          <w:rFonts w:ascii="Calibri" w:eastAsia="Aptos Narrow" w:hAnsi="Calibri" w:cs="Calibri"/>
          <w:color w:val="242424"/>
        </w:rPr>
        <w:t xml:space="preserve"> </w:t>
      </w:r>
      <w:r w:rsidR="7CB81232" w:rsidRPr="002E70E1">
        <w:rPr>
          <w:rFonts w:ascii="Calibri" w:eastAsia="Aptos Narrow" w:hAnsi="Calibri" w:cs="Calibri"/>
          <w:color w:val="242424"/>
        </w:rPr>
        <w:t xml:space="preserve">A breakdown of how </w:t>
      </w:r>
      <w:r w:rsidR="3BD443C5" w:rsidRPr="002E70E1">
        <w:rPr>
          <w:rFonts w:ascii="Calibri" w:eastAsia="Aptos Narrow" w:hAnsi="Calibri" w:cs="Calibri"/>
          <w:color w:val="242424"/>
        </w:rPr>
        <w:t xml:space="preserve">elements </w:t>
      </w:r>
      <w:r w:rsidR="7CB81232" w:rsidRPr="002E70E1">
        <w:rPr>
          <w:rFonts w:ascii="Calibri" w:eastAsia="Aptos Narrow" w:hAnsi="Calibri" w:cs="Calibri"/>
          <w:color w:val="242424"/>
        </w:rPr>
        <w:t>are defined and ratios are calculated is listed below:</w:t>
      </w:r>
    </w:p>
    <w:p w14:paraId="3924662C" w14:textId="325538A6" w:rsidR="54AA1ADE" w:rsidRPr="002E70E1" w:rsidRDefault="54AA1ADE" w:rsidP="00A728CF">
      <w:pPr>
        <w:spacing w:after="0" w:line="278" w:lineRule="auto"/>
        <w:ind w:left="720"/>
        <w:rPr>
          <w:rFonts w:ascii="Calibri" w:eastAsia="Aptos Narrow" w:hAnsi="Calibri" w:cs="Calibri"/>
          <w:color w:val="242424"/>
        </w:rPr>
      </w:pPr>
      <w:r w:rsidRPr="002E70E1">
        <w:rPr>
          <w:rFonts w:ascii="Calibri" w:eastAsia="Aptos Narrow" w:hAnsi="Calibri" w:cs="Calibri"/>
          <w:color w:val="242424"/>
        </w:rPr>
        <w:t>Element definitions:</w:t>
      </w:r>
    </w:p>
    <w:p w14:paraId="53B0840C" w14:textId="27EF6867" w:rsidR="00D21859" w:rsidRPr="002E70E1" w:rsidRDefault="2D6D168E" w:rsidP="00A728CF">
      <w:pPr>
        <w:pStyle w:val="ListParagraph"/>
        <w:numPr>
          <w:ilvl w:val="0"/>
          <w:numId w:val="20"/>
        </w:numPr>
        <w:spacing w:after="0" w:line="278" w:lineRule="auto"/>
        <w:rPr>
          <w:rFonts w:ascii="Calibri" w:eastAsia="Aptos Narrow" w:hAnsi="Calibri" w:cs="Calibri"/>
          <w:color w:val="242424"/>
        </w:rPr>
      </w:pPr>
      <w:r w:rsidRPr="002E70E1">
        <w:rPr>
          <w:rFonts w:ascii="Calibri" w:eastAsia="Aptos Narrow" w:hAnsi="Calibri" w:cs="Calibri"/>
          <w:color w:val="242424"/>
        </w:rPr>
        <w:t xml:space="preserve">Exposed group: </w:t>
      </w:r>
      <w:r w:rsidR="316E052B" w:rsidRPr="002E70E1">
        <w:rPr>
          <w:rFonts w:ascii="Calibri" w:eastAsia="Aptos Narrow" w:hAnsi="Calibri" w:cs="Calibri"/>
          <w:color w:val="242424"/>
        </w:rPr>
        <w:t>web</w:t>
      </w:r>
      <w:r w:rsidRPr="002E70E1">
        <w:rPr>
          <w:rFonts w:ascii="Calibri" w:eastAsia="Aptos Narrow" w:hAnsi="Calibri" w:cs="Calibri"/>
          <w:color w:val="242424"/>
        </w:rPr>
        <w:t>site with ADA or Access Coordinator listed</w:t>
      </w:r>
    </w:p>
    <w:p w14:paraId="3D96A012" w14:textId="43CDF51C" w:rsidR="00D21859" w:rsidRPr="002E70E1" w:rsidRDefault="2D6D168E" w:rsidP="00A728CF">
      <w:pPr>
        <w:pStyle w:val="ListParagraph"/>
        <w:numPr>
          <w:ilvl w:val="0"/>
          <w:numId w:val="20"/>
        </w:numPr>
        <w:spacing w:after="0" w:line="278" w:lineRule="auto"/>
        <w:rPr>
          <w:rFonts w:ascii="Calibri" w:eastAsia="Aptos Narrow" w:hAnsi="Calibri" w:cs="Calibri"/>
          <w:color w:val="242424"/>
        </w:rPr>
      </w:pPr>
      <w:r w:rsidRPr="002E70E1">
        <w:rPr>
          <w:rFonts w:ascii="Calibri" w:eastAsia="Aptos Narrow" w:hAnsi="Calibri" w:cs="Calibri"/>
          <w:color w:val="242424"/>
        </w:rPr>
        <w:t xml:space="preserve">Non exposed group: </w:t>
      </w:r>
      <w:r w:rsidR="3F2F4569" w:rsidRPr="002E70E1">
        <w:rPr>
          <w:rFonts w:ascii="Calibri" w:eastAsia="Aptos Narrow" w:hAnsi="Calibri" w:cs="Calibri"/>
          <w:color w:val="242424"/>
        </w:rPr>
        <w:t>web</w:t>
      </w:r>
      <w:r w:rsidRPr="002E70E1">
        <w:rPr>
          <w:rFonts w:ascii="Calibri" w:eastAsia="Aptos Narrow" w:hAnsi="Calibri" w:cs="Calibri"/>
          <w:color w:val="242424"/>
        </w:rPr>
        <w:t>site with no ADA or Access Coordinator listed</w:t>
      </w:r>
    </w:p>
    <w:p w14:paraId="34FAD1E3" w14:textId="55E72BE2" w:rsidR="00D21859" w:rsidRPr="002E70E1" w:rsidRDefault="6DA65DDB" w:rsidP="00A728CF">
      <w:pPr>
        <w:pStyle w:val="ListParagraph"/>
        <w:numPr>
          <w:ilvl w:val="0"/>
          <w:numId w:val="20"/>
        </w:numPr>
        <w:spacing w:after="0" w:line="278" w:lineRule="auto"/>
        <w:rPr>
          <w:rFonts w:ascii="Calibri" w:eastAsia="Aptos Narrow" w:hAnsi="Calibri" w:cs="Calibri"/>
          <w:color w:val="242424"/>
        </w:rPr>
      </w:pPr>
      <w:r w:rsidRPr="002E70E1">
        <w:rPr>
          <w:rFonts w:ascii="Calibri" w:eastAsia="Aptos Narrow" w:hAnsi="Calibri" w:cs="Calibri"/>
          <w:color w:val="242424"/>
        </w:rPr>
        <w:t>Event:  presence</w:t>
      </w:r>
      <w:r w:rsidR="761B81E6" w:rsidRPr="002E70E1">
        <w:rPr>
          <w:rFonts w:ascii="Calibri" w:eastAsia="Aptos Narrow" w:hAnsi="Calibri" w:cs="Calibri"/>
          <w:color w:val="242424"/>
        </w:rPr>
        <w:t xml:space="preserve"> of </w:t>
      </w:r>
      <w:r w:rsidR="7A4C71C1" w:rsidRPr="002E70E1">
        <w:rPr>
          <w:rFonts w:ascii="Calibri" w:eastAsia="Aptos Narrow" w:hAnsi="Calibri" w:cs="Calibri"/>
          <w:color w:val="242424"/>
        </w:rPr>
        <w:t>ADA</w:t>
      </w:r>
      <w:r w:rsidR="7CE7249E" w:rsidRPr="002E70E1">
        <w:rPr>
          <w:rFonts w:ascii="Calibri" w:eastAsia="Aptos Narrow" w:hAnsi="Calibri" w:cs="Calibri"/>
          <w:color w:val="242424"/>
        </w:rPr>
        <w:t xml:space="preserve"> i</w:t>
      </w:r>
      <w:r w:rsidR="761B81E6" w:rsidRPr="002E70E1">
        <w:rPr>
          <w:rFonts w:ascii="Calibri" w:eastAsia="Aptos Narrow" w:hAnsi="Calibri" w:cs="Calibri"/>
          <w:color w:val="242424"/>
        </w:rPr>
        <w:t>nfo</w:t>
      </w:r>
    </w:p>
    <w:p w14:paraId="1C9E0B50" w14:textId="579FF74E" w:rsidR="00D21859" w:rsidRPr="002E70E1" w:rsidRDefault="6DA65DDB" w:rsidP="00A728CF">
      <w:pPr>
        <w:pStyle w:val="ListParagraph"/>
        <w:numPr>
          <w:ilvl w:val="0"/>
          <w:numId w:val="20"/>
        </w:numPr>
        <w:spacing w:after="0" w:line="278" w:lineRule="auto"/>
        <w:rPr>
          <w:rFonts w:ascii="Calibri" w:eastAsia="Aptos Narrow" w:hAnsi="Calibri" w:cs="Calibri"/>
          <w:color w:val="242424"/>
        </w:rPr>
      </w:pPr>
      <w:proofErr w:type="spellStart"/>
      <w:r w:rsidRPr="002E70E1">
        <w:rPr>
          <w:rFonts w:ascii="Calibri" w:eastAsia="Aptos Narrow" w:hAnsi="Calibri" w:cs="Calibri"/>
          <w:color w:val="242424"/>
        </w:rPr>
        <w:t>Non event</w:t>
      </w:r>
      <w:proofErr w:type="spellEnd"/>
      <w:r w:rsidRPr="002E70E1">
        <w:rPr>
          <w:rFonts w:ascii="Calibri" w:eastAsia="Aptos Narrow" w:hAnsi="Calibri" w:cs="Calibri"/>
          <w:color w:val="242424"/>
        </w:rPr>
        <w:t>: absence</w:t>
      </w:r>
      <w:r w:rsidR="6F1D9F14" w:rsidRPr="002E70E1">
        <w:rPr>
          <w:rFonts w:ascii="Calibri" w:eastAsia="Aptos Narrow" w:hAnsi="Calibri" w:cs="Calibri"/>
          <w:color w:val="242424"/>
        </w:rPr>
        <w:t xml:space="preserve"> of </w:t>
      </w:r>
      <w:r w:rsidR="75A01E25" w:rsidRPr="002E70E1">
        <w:rPr>
          <w:rFonts w:ascii="Calibri" w:eastAsia="Aptos Narrow" w:hAnsi="Calibri" w:cs="Calibri"/>
          <w:color w:val="242424"/>
        </w:rPr>
        <w:t xml:space="preserve">ADA </w:t>
      </w:r>
      <w:r w:rsidR="6F1D9F14" w:rsidRPr="002E70E1">
        <w:rPr>
          <w:rFonts w:ascii="Calibri" w:eastAsia="Aptos Narrow" w:hAnsi="Calibri" w:cs="Calibri"/>
          <w:color w:val="242424"/>
        </w:rPr>
        <w:t>info</w:t>
      </w:r>
    </w:p>
    <w:p w14:paraId="433218D5" w14:textId="06556C4C" w:rsidR="00D21859" w:rsidRPr="002E70E1" w:rsidRDefault="7FE8FAA8" w:rsidP="00A728CF">
      <w:pPr>
        <w:spacing w:after="0" w:line="278" w:lineRule="auto"/>
        <w:ind w:left="720"/>
        <w:rPr>
          <w:rFonts w:ascii="Calibri" w:eastAsia="Aptos Narrow" w:hAnsi="Calibri" w:cs="Calibri"/>
          <w:color w:val="242424"/>
        </w:rPr>
      </w:pPr>
      <w:r w:rsidRPr="002E70E1">
        <w:rPr>
          <w:rFonts w:ascii="Calibri" w:eastAsia="Aptos Narrow" w:hAnsi="Calibri" w:cs="Calibri"/>
          <w:color w:val="242424"/>
        </w:rPr>
        <w:t xml:space="preserve">Odds ratio: odds of exposed group / odds of </w:t>
      </w:r>
      <w:proofErr w:type="spellStart"/>
      <w:r w:rsidRPr="002E70E1">
        <w:rPr>
          <w:rFonts w:ascii="Calibri" w:eastAsia="Aptos Narrow" w:hAnsi="Calibri" w:cs="Calibri"/>
          <w:color w:val="242424"/>
        </w:rPr>
        <w:t>non exposed</w:t>
      </w:r>
      <w:proofErr w:type="spellEnd"/>
      <w:r w:rsidRPr="002E70E1">
        <w:rPr>
          <w:rFonts w:ascii="Calibri" w:eastAsia="Aptos Narrow" w:hAnsi="Calibri" w:cs="Calibri"/>
          <w:color w:val="242424"/>
        </w:rPr>
        <w:t xml:space="preserve"> group</w:t>
      </w:r>
    </w:p>
    <w:p w14:paraId="09799DBA" w14:textId="1EE9205A" w:rsidR="00D21859" w:rsidRPr="002E70E1" w:rsidRDefault="7FE8FAA8" w:rsidP="00A728CF">
      <w:pPr>
        <w:pStyle w:val="ListParagraph"/>
        <w:numPr>
          <w:ilvl w:val="0"/>
          <w:numId w:val="20"/>
        </w:numPr>
        <w:spacing w:after="0" w:line="278" w:lineRule="auto"/>
        <w:rPr>
          <w:rFonts w:ascii="Calibri" w:eastAsia="Aptos Narrow" w:hAnsi="Calibri" w:cs="Calibri"/>
          <w:color w:val="242424"/>
        </w:rPr>
      </w:pPr>
      <w:r w:rsidRPr="002E70E1">
        <w:rPr>
          <w:rFonts w:ascii="Calibri" w:eastAsia="Aptos Narrow" w:hAnsi="Calibri" w:cs="Calibri"/>
          <w:color w:val="242424"/>
        </w:rPr>
        <w:t xml:space="preserve">a = odds for </w:t>
      </w:r>
      <w:r w:rsidR="678AC612" w:rsidRPr="002E70E1">
        <w:rPr>
          <w:rFonts w:ascii="Calibri" w:eastAsia="Aptos Narrow" w:hAnsi="Calibri" w:cs="Calibri"/>
          <w:color w:val="242424"/>
        </w:rPr>
        <w:t>web</w:t>
      </w:r>
      <w:r w:rsidRPr="002E70E1">
        <w:rPr>
          <w:rFonts w:ascii="Calibri" w:eastAsia="Aptos Narrow" w:hAnsi="Calibri" w:cs="Calibri"/>
          <w:color w:val="242424"/>
        </w:rPr>
        <w:t>sites with ADA or Access Coordinators = (Info presence / info absence)</w:t>
      </w:r>
    </w:p>
    <w:p w14:paraId="7A1A9330" w14:textId="27EB21F7" w:rsidR="00D21859" w:rsidRPr="002E70E1" w:rsidRDefault="7FE8FAA8" w:rsidP="00A728CF">
      <w:pPr>
        <w:pStyle w:val="ListParagraph"/>
        <w:numPr>
          <w:ilvl w:val="0"/>
          <w:numId w:val="20"/>
        </w:numPr>
        <w:spacing w:after="0" w:line="278" w:lineRule="auto"/>
        <w:rPr>
          <w:rFonts w:ascii="Calibri" w:eastAsia="Aptos Narrow" w:hAnsi="Calibri" w:cs="Calibri"/>
          <w:color w:val="242424"/>
        </w:rPr>
      </w:pPr>
      <w:r w:rsidRPr="002E70E1">
        <w:rPr>
          <w:rFonts w:ascii="Calibri" w:eastAsia="Aptos Narrow" w:hAnsi="Calibri" w:cs="Calibri"/>
          <w:color w:val="242424"/>
        </w:rPr>
        <w:t xml:space="preserve">b = odds for </w:t>
      </w:r>
      <w:r w:rsidR="371E962B" w:rsidRPr="002E70E1">
        <w:rPr>
          <w:rFonts w:ascii="Calibri" w:eastAsia="Aptos Narrow" w:hAnsi="Calibri" w:cs="Calibri"/>
          <w:color w:val="242424"/>
        </w:rPr>
        <w:t>web</w:t>
      </w:r>
      <w:r w:rsidRPr="002E70E1">
        <w:rPr>
          <w:rFonts w:ascii="Calibri" w:eastAsia="Aptos Narrow" w:hAnsi="Calibri" w:cs="Calibri"/>
          <w:color w:val="242424"/>
        </w:rPr>
        <w:t>sites with no ADA or Access Coordinators = (Info</w:t>
      </w:r>
      <w:r w:rsidR="414E7FC6" w:rsidRPr="002E70E1">
        <w:rPr>
          <w:rFonts w:ascii="Calibri" w:eastAsia="Aptos Narrow" w:hAnsi="Calibri" w:cs="Calibri"/>
          <w:color w:val="242424"/>
        </w:rPr>
        <w:t xml:space="preserve"> </w:t>
      </w:r>
      <w:r w:rsidRPr="002E70E1">
        <w:rPr>
          <w:rFonts w:ascii="Calibri" w:eastAsia="Aptos Narrow" w:hAnsi="Calibri" w:cs="Calibri"/>
          <w:color w:val="242424"/>
        </w:rPr>
        <w:t>presence / inf</w:t>
      </w:r>
      <w:r w:rsidR="3094224E" w:rsidRPr="002E70E1">
        <w:rPr>
          <w:rFonts w:ascii="Calibri" w:eastAsia="Aptos Narrow" w:hAnsi="Calibri" w:cs="Calibri"/>
          <w:color w:val="242424"/>
        </w:rPr>
        <w:t xml:space="preserve">o </w:t>
      </w:r>
      <w:r w:rsidRPr="002E70E1">
        <w:rPr>
          <w:rFonts w:ascii="Calibri" w:eastAsia="Aptos Narrow" w:hAnsi="Calibri" w:cs="Calibri"/>
          <w:color w:val="242424"/>
        </w:rPr>
        <w:t>absence)</w:t>
      </w:r>
    </w:p>
    <w:p w14:paraId="0C9BB805" w14:textId="3D4098C7" w:rsidR="00D21859" w:rsidRPr="002E70E1" w:rsidRDefault="5C81865F" w:rsidP="00A728CF">
      <w:pPr>
        <w:pStyle w:val="ListParagraph"/>
        <w:numPr>
          <w:ilvl w:val="0"/>
          <w:numId w:val="20"/>
        </w:numPr>
        <w:spacing w:after="0" w:line="278" w:lineRule="auto"/>
        <w:rPr>
          <w:rFonts w:ascii="Calibri" w:eastAsia="Aptos Narrow" w:hAnsi="Calibri" w:cs="Calibri"/>
          <w:color w:val="242424"/>
        </w:rPr>
      </w:pPr>
      <w:r w:rsidRPr="002E70E1">
        <w:rPr>
          <w:rFonts w:ascii="Calibri" w:eastAsia="Aptos Narrow" w:hAnsi="Calibri" w:cs="Calibri"/>
          <w:color w:val="242424"/>
        </w:rPr>
        <w:t>Odds Ratio = a/b</w:t>
      </w:r>
    </w:p>
    <w:p w14:paraId="447FBE8C" w14:textId="7911DC6B" w:rsidR="00D21859" w:rsidRDefault="72A7730B" w:rsidP="00A728CF">
      <w:pPr>
        <w:spacing w:after="0" w:line="278" w:lineRule="auto"/>
        <w:rPr>
          <w:rFonts w:ascii="Calibri" w:eastAsia="Aptos Narrow" w:hAnsi="Calibri" w:cs="Calibri"/>
          <w:color w:val="242424"/>
        </w:rPr>
      </w:pPr>
      <w:r w:rsidRPr="002E70E1">
        <w:rPr>
          <w:rFonts w:ascii="Calibri" w:eastAsia="Aptos Narrow" w:hAnsi="Calibri" w:cs="Calibri"/>
          <w:color w:val="242424"/>
        </w:rPr>
        <w:t xml:space="preserve">The odds ratio helps identify how likely an exposure is to lead to a specific event. The larger the odds ratio, the higher odds that the event will occur with exposure.  </w:t>
      </w:r>
      <w:r w:rsidR="69E38B39" w:rsidRPr="002E70E1">
        <w:rPr>
          <w:rFonts w:ascii="Calibri" w:eastAsia="Aptos Narrow" w:hAnsi="Calibri" w:cs="Calibri"/>
          <w:color w:val="242424"/>
        </w:rPr>
        <w:t>An o</w:t>
      </w:r>
      <w:r w:rsidRPr="002E70E1">
        <w:rPr>
          <w:rFonts w:ascii="Calibri" w:eastAsia="Aptos Narrow" w:hAnsi="Calibri" w:cs="Calibri"/>
          <w:color w:val="242424"/>
        </w:rPr>
        <w:t xml:space="preserve">dds ratio </w:t>
      </w:r>
      <w:r w:rsidR="13AB78B6" w:rsidRPr="002E70E1">
        <w:rPr>
          <w:rFonts w:ascii="Calibri" w:eastAsia="Aptos Narrow" w:hAnsi="Calibri" w:cs="Calibri"/>
          <w:color w:val="242424"/>
        </w:rPr>
        <w:t xml:space="preserve">less </w:t>
      </w:r>
      <w:r w:rsidRPr="002E70E1">
        <w:rPr>
          <w:rFonts w:ascii="Calibri" w:eastAsia="Aptos Narrow" w:hAnsi="Calibri" w:cs="Calibri"/>
          <w:color w:val="242424"/>
        </w:rPr>
        <w:t>than one</w:t>
      </w:r>
      <w:r w:rsidR="4D13EA28" w:rsidRPr="002E70E1">
        <w:rPr>
          <w:rFonts w:ascii="Calibri" w:eastAsia="Aptos Narrow" w:hAnsi="Calibri" w:cs="Calibri"/>
          <w:color w:val="242424"/>
        </w:rPr>
        <w:t xml:space="preserve"> (OR&lt;1) </w:t>
      </w:r>
      <w:r w:rsidRPr="002E70E1">
        <w:rPr>
          <w:rFonts w:ascii="Calibri" w:eastAsia="Aptos Narrow" w:hAnsi="Calibri" w:cs="Calibri"/>
          <w:color w:val="242424"/>
        </w:rPr>
        <w:t>impl</w:t>
      </w:r>
      <w:r w:rsidR="30FB1A8D" w:rsidRPr="002E70E1">
        <w:rPr>
          <w:rFonts w:ascii="Calibri" w:eastAsia="Aptos Narrow" w:hAnsi="Calibri" w:cs="Calibri"/>
          <w:color w:val="242424"/>
        </w:rPr>
        <w:t>ies</w:t>
      </w:r>
      <w:r w:rsidRPr="002E70E1">
        <w:rPr>
          <w:rFonts w:ascii="Calibri" w:eastAsia="Aptos Narrow" w:hAnsi="Calibri" w:cs="Calibri"/>
          <w:color w:val="242424"/>
        </w:rPr>
        <w:t xml:space="preserve"> the event has </w:t>
      </w:r>
      <w:r w:rsidR="31F6BD02" w:rsidRPr="002E70E1">
        <w:rPr>
          <w:rFonts w:ascii="Calibri" w:eastAsia="Aptos Narrow" w:hAnsi="Calibri" w:cs="Calibri"/>
          <w:color w:val="242424"/>
        </w:rPr>
        <w:t xml:space="preserve">lower </w:t>
      </w:r>
      <w:r w:rsidRPr="002E70E1">
        <w:rPr>
          <w:rFonts w:ascii="Calibri" w:eastAsia="Aptos Narrow" w:hAnsi="Calibri" w:cs="Calibri"/>
          <w:color w:val="242424"/>
        </w:rPr>
        <w:t>odds of happening with the exposure.</w:t>
      </w:r>
      <w:r w:rsidR="17628F2C" w:rsidRPr="002E70E1">
        <w:rPr>
          <w:rFonts w:ascii="Calibri" w:eastAsia="Aptos Narrow" w:hAnsi="Calibri" w:cs="Calibri"/>
          <w:color w:val="242424"/>
        </w:rPr>
        <w:t xml:space="preserve"> An odds ratio helps answer the question</w:t>
      </w:r>
      <w:r w:rsidR="2D15B1EA" w:rsidRPr="002E70E1">
        <w:rPr>
          <w:rFonts w:ascii="Calibri" w:eastAsia="Aptos Narrow" w:hAnsi="Calibri" w:cs="Calibri"/>
          <w:color w:val="242424"/>
        </w:rPr>
        <w:t>:</w:t>
      </w:r>
      <w:r w:rsidR="17628F2C" w:rsidRPr="002E70E1">
        <w:rPr>
          <w:rFonts w:ascii="Calibri" w:eastAsia="Aptos Narrow" w:hAnsi="Calibri" w:cs="Calibri"/>
          <w:color w:val="242424"/>
        </w:rPr>
        <w:t xml:space="preserve"> does having a clearly designated ADA or Access Coordinator increase the odds that a court website will include relevant information about accommodations?</w:t>
      </w:r>
    </w:p>
    <w:p w14:paraId="45084409" w14:textId="1454820D" w:rsidR="459C2B41" w:rsidRDefault="7678CD7C" w:rsidP="00125375">
      <w:pPr>
        <w:pStyle w:val="Heading1"/>
      </w:pPr>
      <w:bookmarkStart w:id="27" w:name="_Toc213222971"/>
      <w:bookmarkStart w:id="28" w:name="_Toc214697597"/>
      <w:r w:rsidRPr="002E70E1">
        <w:lastRenderedPageBreak/>
        <w:t>Findings</w:t>
      </w:r>
      <w:bookmarkEnd w:id="27"/>
      <w:bookmarkEnd w:id="28"/>
    </w:p>
    <w:p w14:paraId="39AF1BE7" w14:textId="77777777" w:rsidR="00A75C88" w:rsidRDefault="00A75C88" w:rsidP="00A728CF">
      <w:pPr>
        <w:spacing w:after="0" w:line="278" w:lineRule="auto"/>
        <w:ind w:firstLine="720"/>
        <w:rPr>
          <w:rFonts w:ascii="Calibri" w:hAnsi="Calibri" w:cs="Calibri"/>
        </w:rPr>
      </w:pPr>
    </w:p>
    <w:p w14:paraId="43E336B5" w14:textId="06E927F8" w:rsidR="00D72FA0" w:rsidRPr="002E70E1" w:rsidRDefault="7D10DF52" w:rsidP="00A728CF">
      <w:pPr>
        <w:spacing w:after="0" w:line="278" w:lineRule="auto"/>
        <w:ind w:firstLine="720"/>
        <w:rPr>
          <w:rFonts w:ascii="Calibri" w:hAnsi="Calibri" w:cs="Calibri"/>
        </w:rPr>
      </w:pPr>
      <w:r w:rsidRPr="002E70E1">
        <w:rPr>
          <w:rFonts w:ascii="Calibri" w:hAnsi="Calibri" w:cs="Calibri"/>
        </w:rPr>
        <w:t xml:space="preserve">Analysis </w:t>
      </w:r>
      <w:r w:rsidR="009450AF" w:rsidRPr="002E70E1">
        <w:rPr>
          <w:rFonts w:ascii="Calibri" w:hAnsi="Calibri" w:cs="Calibri"/>
        </w:rPr>
        <w:t>indicates that</w:t>
      </w:r>
      <w:r w:rsidRPr="002E70E1">
        <w:rPr>
          <w:rFonts w:ascii="Calibri" w:hAnsi="Calibri" w:cs="Calibri"/>
        </w:rPr>
        <w:t xml:space="preserve"> </w:t>
      </w:r>
      <w:r w:rsidR="5961B8C3" w:rsidRPr="002E70E1">
        <w:rPr>
          <w:rFonts w:ascii="Calibri" w:hAnsi="Calibri" w:cs="Calibri"/>
        </w:rPr>
        <w:t xml:space="preserve">roughly one-third </w:t>
      </w:r>
      <w:r w:rsidR="00015D10" w:rsidRPr="002E70E1">
        <w:rPr>
          <w:rFonts w:ascii="Calibri" w:hAnsi="Calibri" w:cs="Calibri"/>
        </w:rPr>
        <w:t xml:space="preserve">(36%) </w:t>
      </w:r>
      <w:r w:rsidR="5961B8C3" w:rsidRPr="002E70E1">
        <w:rPr>
          <w:rFonts w:ascii="Calibri" w:hAnsi="Calibri" w:cs="Calibri"/>
        </w:rPr>
        <w:t xml:space="preserve">of </w:t>
      </w:r>
      <w:r w:rsidR="003905C5" w:rsidRPr="002E70E1">
        <w:rPr>
          <w:rFonts w:ascii="Calibri" w:hAnsi="Calibri" w:cs="Calibri"/>
        </w:rPr>
        <w:t xml:space="preserve">Washington State court websites </w:t>
      </w:r>
      <w:r w:rsidR="3D6E0DD7" w:rsidRPr="002E70E1">
        <w:rPr>
          <w:rFonts w:ascii="Calibri" w:hAnsi="Calibri" w:cs="Calibri"/>
        </w:rPr>
        <w:t>contain</w:t>
      </w:r>
      <w:r w:rsidR="5961B8C3" w:rsidRPr="002E70E1">
        <w:rPr>
          <w:rFonts w:ascii="Calibri" w:hAnsi="Calibri" w:cs="Calibri"/>
        </w:rPr>
        <w:t xml:space="preserve"> any information </w:t>
      </w:r>
      <w:r w:rsidR="004F3BA4" w:rsidRPr="002E70E1">
        <w:rPr>
          <w:rFonts w:ascii="Calibri" w:hAnsi="Calibri" w:cs="Calibri"/>
        </w:rPr>
        <w:t xml:space="preserve">at all </w:t>
      </w:r>
      <w:r w:rsidR="5961B8C3" w:rsidRPr="002E70E1">
        <w:rPr>
          <w:rFonts w:ascii="Calibri" w:hAnsi="Calibri" w:cs="Calibri"/>
        </w:rPr>
        <w:t>about the ADA</w:t>
      </w:r>
      <w:r w:rsidR="0F08B339" w:rsidRPr="002E70E1">
        <w:rPr>
          <w:rFonts w:ascii="Calibri" w:hAnsi="Calibri" w:cs="Calibri"/>
        </w:rPr>
        <w:t xml:space="preserve"> or disabled court users’ right to request an accommodation.</w:t>
      </w:r>
      <w:r w:rsidR="38241B21" w:rsidRPr="002E70E1">
        <w:rPr>
          <w:rFonts w:ascii="Calibri" w:hAnsi="Calibri" w:cs="Calibri"/>
        </w:rPr>
        <w:t xml:space="preserve"> J</w:t>
      </w:r>
      <w:r w:rsidR="21EF7A4B" w:rsidRPr="002E70E1">
        <w:rPr>
          <w:rFonts w:ascii="Calibri" w:hAnsi="Calibri" w:cs="Calibri"/>
        </w:rPr>
        <w:t xml:space="preserve">ust over </w:t>
      </w:r>
      <w:r w:rsidR="78D5C999" w:rsidRPr="002E70E1">
        <w:rPr>
          <w:rFonts w:ascii="Calibri" w:hAnsi="Calibri" w:cs="Calibri"/>
        </w:rPr>
        <w:t xml:space="preserve">one-quarter </w:t>
      </w:r>
      <w:r w:rsidR="3B042F58" w:rsidRPr="002E70E1">
        <w:rPr>
          <w:rFonts w:ascii="Calibri" w:hAnsi="Calibri" w:cs="Calibri"/>
        </w:rPr>
        <w:t xml:space="preserve">(27%) </w:t>
      </w:r>
      <w:r w:rsidR="78D5C999" w:rsidRPr="002E70E1">
        <w:rPr>
          <w:rFonts w:ascii="Calibri" w:hAnsi="Calibri" w:cs="Calibri"/>
        </w:rPr>
        <w:t>of court websites include</w:t>
      </w:r>
      <w:r w:rsidR="60A0F510" w:rsidRPr="002E70E1">
        <w:rPr>
          <w:rFonts w:ascii="Calibri" w:hAnsi="Calibri" w:cs="Calibri"/>
        </w:rPr>
        <w:t xml:space="preserve"> </w:t>
      </w:r>
      <w:r w:rsidR="78D5C999" w:rsidRPr="002E70E1">
        <w:rPr>
          <w:rFonts w:ascii="Calibri" w:hAnsi="Calibri" w:cs="Calibri"/>
        </w:rPr>
        <w:t>ADA information on the court homepage</w:t>
      </w:r>
      <w:r w:rsidR="3DEDC462" w:rsidRPr="002E70E1">
        <w:rPr>
          <w:rFonts w:ascii="Calibri" w:hAnsi="Calibri" w:cs="Calibri"/>
        </w:rPr>
        <w:t xml:space="preserve">. </w:t>
      </w:r>
      <w:r w:rsidR="3C83F7B2" w:rsidRPr="002E70E1">
        <w:rPr>
          <w:rFonts w:ascii="Calibri" w:hAnsi="Calibri" w:cs="Calibri"/>
        </w:rPr>
        <w:t xml:space="preserve">This means </w:t>
      </w:r>
      <w:r w:rsidR="086C55B2" w:rsidRPr="002E70E1">
        <w:rPr>
          <w:rFonts w:ascii="Calibri" w:hAnsi="Calibri" w:cs="Calibri"/>
        </w:rPr>
        <w:t>that the majority</w:t>
      </w:r>
      <w:r w:rsidR="78D5C999" w:rsidRPr="002E70E1">
        <w:rPr>
          <w:rFonts w:ascii="Calibri" w:hAnsi="Calibri" w:cs="Calibri"/>
        </w:rPr>
        <w:t xml:space="preserve"> (64%</w:t>
      </w:r>
      <w:r w:rsidR="007D026A" w:rsidRPr="002E70E1">
        <w:rPr>
          <w:rFonts w:ascii="Calibri" w:hAnsi="Calibri" w:cs="Calibri"/>
        </w:rPr>
        <w:t>)</w:t>
      </w:r>
      <w:r w:rsidR="78D5C999" w:rsidRPr="002E70E1">
        <w:rPr>
          <w:rFonts w:ascii="Calibri" w:hAnsi="Calibri" w:cs="Calibri"/>
        </w:rPr>
        <w:t xml:space="preserve"> </w:t>
      </w:r>
      <w:r w:rsidR="51E2EEBA" w:rsidRPr="002E70E1">
        <w:rPr>
          <w:rFonts w:ascii="Calibri" w:hAnsi="Calibri" w:cs="Calibri"/>
        </w:rPr>
        <w:t xml:space="preserve">of courts </w:t>
      </w:r>
      <w:r w:rsidR="78D5C999" w:rsidRPr="002E70E1">
        <w:rPr>
          <w:rFonts w:ascii="Calibri" w:hAnsi="Calibri" w:cs="Calibri"/>
        </w:rPr>
        <w:t>post nothing about the ADA or accommodations on the</w:t>
      </w:r>
      <w:r w:rsidR="47DB88F3" w:rsidRPr="002E70E1">
        <w:rPr>
          <w:rFonts w:ascii="Calibri" w:hAnsi="Calibri" w:cs="Calibri"/>
        </w:rPr>
        <w:t>ir</w:t>
      </w:r>
      <w:r w:rsidR="78D5C999" w:rsidRPr="002E70E1">
        <w:rPr>
          <w:rFonts w:ascii="Calibri" w:hAnsi="Calibri" w:cs="Calibri"/>
        </w:rPr>
        <w:t xml:space="preserve"> website</w:t>
      </w:r>
      <w:r w:rsidR="59544658" w:rsidRPr="002E70E1">
        <w:rPr>
          <w:rFonts w:ascii="Calibri" w:hAnsi="Calibri" w:cs="Calibri"/>
        </w:rPr>
        <w:t>s.</w:t>
      </w:r>
      <w:r w:rsidR="5C81A726" w:rsidRPr="002E70E1">
        <w:rPr>
          <w:rFonts w:ascii="Calibri" w:hAnsi="Calibri" w:cs="Calibri"/>
        </w:rPr>
        <w:t xml:space="preserve"> O</w:t>
      </w:r>
      <w:r w:rsidR="78D5C999" w:rsidRPr="002E70E1">
        <w:rPr>
          <w:rFonts w:ascii="Calibri" w:hAnsi="Calibri" w:cs="Calibri"/>
        </w:rPr>
        <w:t xml:space="preserve">verall, a larger proportion of </w:t>
      </w:r>
      <w:r w:rsidR="5B2B0914" w:rsidRPr="002E70E1">
        <w:rPr>
          <w:rFonts w:ascii="Calibri" w:hAnsi="Calibri" w:cs="Calibri"/>
        </w:rPr>
        <w:t>s</w:t>
      </w:r>
      <w:r w:rsidR="78D5C999" w:rsidRPr="002E70E1">
        <w:rPr>
          <w:rFonts w:ascii="Calibri" w:hAnsi="Calibri" w:cs="Calibri"/>
        </w:rPr>
        <w:t xml:space="preserve">uperior </w:t>
      </w:r>
      <w:r w:rsidR="755FCC18" w:rsidRPr="002E70E1">
        <w:rPr>
          <w:rFonts w:ascii="Calibri" w:hAnsi="Calibri" w:cs="Calibri"/>
        </w:rPr>
        <w:t>c</w:t>
      </w:r>
      <w:r w:rsidR="78D5C999" w:rsidRPr="002E70E1">
        <w:rPr>
          <w:rFonts w:ascii="Calibri" w:hAnsi="Calibri" w:cs="Calibri"/>
        </w:rPr>
        <w:t>ourt websites contain ADA information</w:t>
      </w:r>
      <w:r w:rsidR="073EFCAB" w:rsidRPr="002E70E1">
        <w:rPr>
          <w:rFonts w:ascii="Calibri" w:hAnsi="Calibri" w:cs="Calibri"/>
        </w:rPr>
        <w:t xml:space="preserve"> </w:t>
      </w:r>
      <w:r w:rsidR="00502BCF" w:rsidRPr="002E70E1">
        <w:rPr>
          <w:rFonts w:ascii="Calibri" w:hAnsi="Calibri" w:cs="Calibri"/>
        </w:rPr>
        <w:t>than</w:t>
      </w:r>
      <w:r w:rsidR="073EFCAB" w:rsidRPr="002E70E1">
        <w:rPr>
          <w:rFonts w:ascii="Calibri" w:hAnsi="Calibri" w:cs="Calibri"/>
        </w:rPr>
        <w:t xml:space="preserve"> other court</w:t>
      </w:r>
      <w:r w:rsidR="76B654C4" w:rsidRPr="002E70E1">
        <w:rPr>
          <w:rFonts w:ascii="Calibri" w:hAnsi="Calibri" w:cs="Calibri"/>
        </w:rPr>
        <w:t xml:space="preserve"> website</w:t>
      </w:r>
      <w:r w:rsidR="073EFCAB" w:rsidRPr="002E70E1">
        <w:rPr>
          <w:rFonts w:ascii="Calibri" w:hAnsi="Calibri" w:cs="Calibri"/>
        </w:rPr>
        <w:t>s</w:t>
      </w:r>
      <w:r w:rsidR="78D5C999" w:rsidRPr="002E70E1">
        <w:rPr>
          <w:rFonts w:ascii="Calibri" w:hAnsi="Calibri" w:cs="Calibri"/>
        </w:rPr>
        <w:t xml:space="preserve"> (77% compared to only 40% of </w:t>
      </w:r>
      <w:r w:rsidR="09043271" w:rsidRPr="002E70E1">
        <w:rPr>
          <w:rFonts w:ascii="Calibri" w:hAnsi="Calibri" w:cs="Calibri"/>
        </w:rPr>
        <w:t>d</w:t>
      </w:r>
      <w:r w:rsidR="78D5C999" w:rsidRPr="002E70E1">
        <w:rPr>
          <w:rFonts w:ascii="Calibri" w:hAnsi="Calibri" w:cs="Calibri"/>
        </w:rPr>
        <w:t xml:space="preserve">istrict and 16% of </w:t>
      </w:r>
      <w:r w:rsidR="702944C3" w:rsidRPr="002E70E1">
        <w:rPr>
          <w:rFonts w:ascii="Calibri" w:hAnsi="Calibri" w:cs="Calibri"/>
        </w:rPr>
        <w:t>m</w:t>
      </w:r>
      <w:r w:rsidR="78D5C999" w:rsidRPr="002E70E1">
        <w:rPr>
          <w:rFonts w:ascii="Calibri" w:hAnsi="Calibri" w:cs="Calibri"/>
        </w:rPr>
        <w:t>unicipal court</w:t>
      </w:r>
      <w:r w:rsidR="29A16C8C" w:rsidRPr="002E70E1">
        <w:rPr>
          <w:rFonts w:ascii="Calibri" w:hAnsi="Calibri" w:cs="Calibri"/>
        </w:rPr>
        <w:t xml:space="preserve"> website</w:t>
      </w:r>
      <w:r w:rsidR="78D5C999" w:rsidRPr="002E70E1">
        <w:rPr>
          <w:rFonts w:ascii="Calibri" w:hAnsi="Calibri" w:cs="Calibri"/>
        </w:rPr>
        <w:t>s)</w:t>
      </w:r>
      <w:r w:rsidR="6E5A6976" w:rsidRPr="002E70E1">
        <w:rPr>
          <w:rFonts w:ascii="Calibri" w:hAnsi="Calibri" w:cs="Calibri"/>
        </w:rPr>
        <w:t xml:space="preserve">. </w:t>
      </w:r>
      <w:r w:rsidR="0232A54C" w:rsidRPr="002E70E1">
        <w:rPr>
          <w:rFonts w:ascii="Calibri" w:hAnsi="Calibri" w:cs="Calibri"/>
        </w:rPr>
        <w:t xml:space="preserve">See Table 1 for a breakout of </w:t>
      </w:r>
      <w:r w:rsidR="004C291F" w:rsidRPr="002E70E1">
        <w:rPr>
          <w:rFonts w:ascii="Calibri" w:hAnsi="Calibri" w:cs="Calibri"/>
        </w:rPr>
        <w:t>whether</w:t>
      </w:r>
      <w:r w:rsidR="00DF47E6" w:rsidRPr="002E70E1">
        <w:rPr>
          <w:rFonts w:ascii="Calibri" w:hAnsi="Calibri" w:cs="Calibri"/>
        </w:rPr>
        <w:t xml:space="preserve"> and where</w:t>
      </w:r>
      <w:r w:rsidR="004C291F" w:rsidRPr="002E70E1">
        <w:rPr>
          <w:rFonts w:ascii="Calibri" w:hAnsi="Calibri" w:cs="Calibri"/>
        </w:rPr>
        <w:t xml:space="preserve"> ADA </w:t>
      </w:r>
      <w:r w:rsidR="0232A54C" w:rsidRPr="002E70E1">
        <w:rPr>
          <w:rFonts w:ascii="Calibri" w:hAnsi="Calibri" w:cs="Calibri"/>
        </w:rPr>
        <w:t xml:space="preserve">information </w:t>
      </w:r>
      <w:r w:rsidR="004C291F" w:rsidRPr="002E70E1">
        <w:rPr>
          <w:rFonts w:ascii="Calibri" w:hAnsi="Calibri" w:cs="Calibri"/>
        </w:rPr>
        <w:t xml:space="preserve">was </w:t>
      </w:r>
      <w:r w:rsidR="0232A54C" w:rsidRPr="002E70E1">
        <w:rPr>
          <w:rFonts w:ascii="Calibri" w:hAnsi="Calibri" w:cs="Calibri"/>
        </w:rPr>
        <w:t>posted</w:t>
      </w:r>
      <w:r w:rsidR="004C291F" w:rsidRPr="002E70E1">
        <w:rPr>
          <w:rFonts w:ascii="Calibri" w:hAnsi="Calibri" w:cs="Calibri"/>
        </w:rPr>
        <w:t xml:space="preserve"> </w:t>
      </w:r>
      <w:r w:rsidR="00DF47E6" w:rsidRPr="002E70E1">
        <w:rPr>
          <w:rFonts w:ascii="Calibri" w:hAnsi="Calibri" w:cs="Calibri"/>
        </w:rPr>
        <w:t>online</w:t>
      </w:r>
      <w:r w:rsidR="0232A54C" w:rsidRPr="002E70E1">
        <w:rPr>
          <w:rFonts w:ascii="Calibri" w:hAnsi="Calibri" w:cs="Calibri"/>
        </w:rPr>
        <w:t xml:space="preserve"> by type of court.</w:t>
      </w:r>
    </w:p>
    <w:p w14:paraId="52650D9D" w14:textId="6AB8856A" w:rsidR="006675BA" w:rsidRPr="002E70E1" w:rsidRDefault="642F99BE" w:rsidP="005309C0">
      <w:pPr>
        <w:pStyle w:val="Heading4"/>
        <w:rPr>
          <w:rFonts w:ascii="Calibri" w:hAnsi="Calibri" w:cs="Calibri"/>
        </w:rPr>
      </w:pPr>
      <w:bookmarkStart w:id="29" w:name="_Toc214697607"/>
      <w:r w:rsidRPr="002E70E1">
        <w:rPr>
          <w:rFonts w:ascii="Calibri" w:hAnsi="Calibri" w:cs="Calibri"/>
        </w:rPr>
        <w:t xml:space="preserve">Table </w:t>
      </w:r>
      <w:r w:rsidR="6C7A7888" w:rsidRPr="002E70E1">
        <w:rPr>
          <w:rFonts w:ascii="Calibri" w:hAnsi="Calibri" w:cs="Calibri"/>
        </w:rPr>
        <w:t>1</w:t>
      </w:r>
      <w:r w:rsidRPr="002E70E1">
        <w:rPr>
          <w:rFonts w:ascii="Calibri" w:hAnsi="Calibri" w:cs="Calibri"/>
        </w:rPr>
        <w:t>. Prevalence of ADA Accommodations Information on WA State Court Websites</w:t>
      </w:r>
      <w:bookmarkEnd w:id="29"/>
    </w:p>
    <w:tbl>
      <w:tblPr>
        <w:tblW w:w="9085" w:type="dxa"/>
        <w:tblLook w:val="04A0" w:firstRow="1" w:lastRow="0" w:firstColumn="1" w:lastColumn="0" w:noHBand="0" w:noVBand="1"/>
      </w:tblPr>
      <w:tblGrid>
        <w:gridCol w:w="3600"/>
        <w:gridCol w:w="1335"/>
        <w:gridCol w:w="1305"/>
        <w:gridCol w:w="1360"/>
        <w:gridCol w:w="1485"/>
      </w:tblGrid>
      <w:tr w:rsidR="006675BA" w:rsidRPr="002E70E1" w14:paraId="6513A662" w14:textId="77777777" w:rsidTr="5D8AAFF4">
        <w:trPr>
          <w:trHeight w:val="600"/>
          <w:tblHeader/>
        </w:trPr>
        <w:tc>
          <w:tcPr>
            <w:tcW w:w="3600" w:type="dxa"/>
            <w:tcBorders>
              <w:top w:val="single" w:sz="4" w:space="0" w:color="auto"/>
              <w:left w:val="single" w:sz="4" w:space="0" w:color="auto"/>
              <w:bottom w:val="single" w:sz="4" w:space="0" w:color="auto"/>
              <w:right w:val="single" w:sz="4" w:space="0" w:color="auto"/>
            </w:tcBorders>
            <w:shd w:val="clear" w:color="auto" w:fill="0A2F41" w:themeFill="accent1" w:themeFillShade="80"/>
            <w:vAlign w:val="bottom"/>
            <w:hideMark/>
          </w:tcPr>
          <w:p w14:paraId="2A3A5367" w14:textId="77777777" w:rsidR="006675BA" w:rsidRPr="002E70E1" w:rsidRDefault="006675BA" w:rsidP="006675BA">
            <w:pPr>
              <w:spacing w:after="0" w:line="240" w:lineRule="auto"/>
              <w:rPr>
                <w:rFonts w:ascii="Calibri" w:eastAsia="Times New Roman" w:hAnsi="Calibri" w:cs="Calibri"/>
                <w:b/>
                <w:bCs/>
                <w:color w:val="FFFFFF"/>
                <w:sz w:val="22"/>
                <w:szCs w:val="22"/>
                <w:lang w:eastAsia="en-US"/>
              </w:rPr>
            </w:pPr>
            <w:r w:rsidRPr="002E70E1">
              <w:rPr>
                <w:rFonts w:ascii="Calibri" w:eastAsia="Times New Roman" w:hAnsi="Calibri" w:cs="Calibri"/>
                <w:b/>
                <w:bCs/>
                <w:color w:val="FFFFFF"/>
                <w:sz w:val="22"/>
                <w:szCs w:val="22"/>
                <w:lang w:eastAsia="en-US"/>
              </w:rPr>
              <w:t> </w:t>
            </w:r>
          </w:p>
        </w:tc>
        <w:tc>
          <w:tcPr>
            <w:tcW w:w="1335" w:type="dxa"/>
            <w:tcBorders>
              <w:top w:val="single" w:sz="4" w:space="0" w:color="auto"/>
              <w:left w:val="nil"/>
              <w:bottom w:val="single" w:sz="4" w:space="0" w:color="auto"/>
              <w:right w:val="single" w:sz="4" w:space="0" w:color="auto"/>
            </w:tcBorders>
            <w:shd w:val="clear" w:color="auto" w:fill="0A2F41" w:themeFill="accent1" w:themeFillShade="80"/>
            <w:vAlign w:val="center"/>
            <w:hideMark/>
          </w:tcPr>
          <w:p w14:paraId="1A9E5EBA" w14:textId="77777777" w:rsidR="006675BA" w:rsidRPr="002E70E1" w:rsidRDefault="006675BA" w:rsidP="006675BA">
            <w:pPr>
              <w:spacing w:after="0" w:line="240" w:lineRule="auto"/>
              <w:jc w:val="center"/>
              <w:rPr>
                <w:rFonts w:ascii="Calibri" w:eastAsia="Times New Roman" w:hAnsi="Calibri" w:cs="Calibri"/>
                <w:b/>
                <w:bCs/>
                <w:color w:val="FFFFFF"/>
                <w:sz w:val="22"/>
                <w:szCs w:val="22"/>
                <w:lang w:eastAsia="en-US"/>
              </w:rPr>
            </w:pPr>
            <w:r w:rsidRPr="002E70E1">
              <w:rPr>
                <w:rFonts w:ascii="Calibri" w:eastAsia="Times New Roman" w:hAnsi="Calibri" w:cs="Calibri"/>
                <w:b/>
                <w:bCs/>
                <w:color w:val="FFFFFF"/>
                <w:sz w:val="22"/>
                <w:szCs w:val="22"/>
                <w:lang w:eastAsia="en-US"/>
              </w:rPr>
              <w:t>Municipal</w:t>
            </w:r>
          </w:p>
        </w:tc>
        <w:tc>
          <w:tcPr>
            <w:tcW w:w="1305" w:type="dxa"/>
            <w:tcBorders>
              <w:top w:val="single" w:sz="4" w:space="0" w:color="auto"/>
              <w:left w:val="nil"/>
              <w:bottom w:val="single" w:sz="4" w:space="0" w:color="auto"/>
              <w:right w:val="single" w:sz="4" w:space="0" w:color="auto"/>
            </w:tcBorders>
            <w:shd w:val="clear" w:color="auto" w:fill="0A2F41" w:themeFill="accent1" w:themeFillShade="80"/>
            <w:vAlign w:val="center"/>
            <w:hideMark/>
          </w:tcPr>
          <w:p w14:paraId="48A4C3E9" w14:textId="77777777" w:rsidR="006675BA" w:rsidRPr="002E70E1" w:rsidRDefault="006675BA" w:rsidP="006675BA">
            <w:pPr>
              <w:spacing w:after="0" w:line="240" w:lineRule="auto"/>
              <w:jc w:val="center"/>
              <w:rPr>
                <w:rFonts w:ascii="Calibri" w:eastAsia="Times New Roman" w:hAnsi="Calibri" w:cs="Calibri"/>
                <w:b/>
                <w:bCs/>
                <w:color w:val="FFFFFF"/>
                <w:sz w:val="22"/>
                <w:szCs w:val="22"/>
                <w:lang w:eastAsia="en-US"/>
              </w:rPr>
            </w:pPr>
            <w:r w:rsidRPr="002E70E1">
              <w:rPr>
                <w:rFonts w:ascii="Calibri" w:eastAsia="Times New Roman" w:hAnsi="Calibri" w:cs="Calibri"/>
                <w:b/>
                <w:bCs/>
                <w:color w:val="FFFFFF"/>
                <w:sz w:val="22"/>
                <w:szCs w:val="22"/>
                <w:lang w:eastAsia="en-US"/>
              </w:rPr>
              <w:t>District</w:t>
            </w:r>
          </w:p>
        </w:tc>
        <w:tc>
          <w:tcPr>
            <w:tcW w:w="1360" w:type="dxa"/>
            <w:tcBorders>
              <w:top w:val="single" w:sz="4" w:space="0" w:color="auto"/>
              <w:left w:val="nil"/>
              <w:bottom w:val="single" w:sz="4" w:space="0" w:color="auto"/>
              <w:right w:val="single" w:sz="4" w:space="0" w:color="auto"/>
            </w:tcBorders>
            <w:shd w:val="clear" w:color="auto" w:fill="0A2F41" w:themeFill="accent1" w:themeFillShade="80"/>
            <w:vAlign w:val="center"/>
            <w:hideMark/>
          </w:tcPr>
          <w:p w14:paraId="73FCA047" w14:textId="77777777" w:rsidR="006675BA" w:rsidRPr="002E70E1" w:rsidRDefault="006675BA" w:rsidP="006675BA">
            <w:pPr>
              <w:spacing w:after="0" w:line="240" w:lineRule="auto"/>
              <w:jc w:val="center"/>
              <w:rPr>
                <w:rFonts w:ascii="Calibri" w:eastAsia="Times New Roman" w:hAnsi="Calibri" w:cs="Calibri"/>
                <w:b/>
                <w:bCs/>
                <w:color w:val="FFFFFF"/>
                <w:sz w:val="22"/>
                <w:szCs w:val="22"/>
                <w:lang w:eastAsia="en-US"/>
              </w:rPr>
            </w:pPr>
            <w:r w:rsidRPr="002E70E1">
              <w:rPr>
                <w:rFonts w:ascii="Calibri" w:eastAsia="Times New Roman" w:hAnsi="Calibri" w:cs="Calibri"/>
                <w:b/>
                <w:bCs/>
                <w:color w:val="FFFFFF"/>
                <w:sz w:val="22"/>
                <w:szCs w:val="22"/>
                <w:lang w:eastAsia="en-US"/>
              </w:rPr>
              <w:t>Superior</w:t>
            </w:r>
          </w:p>
        </w:tc>
        <w:tc>
          <w:tcPr>
            <w:tcW w:w="1485" w:type="dxa"/>
            <w:tcBorders>
              <w:top w:val="single" w:sz="4" w:space="0" w:color="auto"/>
              <w:left w:val="nil"/>
              <w:bottom w:val="single" w:sz="4" w:space="0" w:color="auto"/>
              <w:right w:val="single" w:sz="4" w:space="0" w:color="auto"/>
            </w:tcBorders>
            <w:shd w:val="clear" w:color="auto" w:fill="0A2F41" w:themeFill="accent1" w:themeFillShade="80"/>
            <w:vAlign w:val="center"/>
            <w:hideMark/>
          </w:tcPr>
          <w:p w14:paraId="3D9DAD71" w14:textId="77777777" w:rsidR="006675BA" w:rsidRPr="002E70E1" w:rsidRDefault="006675BA" w:rsidP="006675BA">
            <w:pPr>
              <w:spacing w:after="0" w:line="240" w:lineRule="auto"/>
              <w:jc w:val="center"/>
              <w:rPr>
                <w:rFonts w:ascii="Calibri" w:eastAsia="Times New Roman" w:hAnsi="Calibri" w:cs="Calibri"/>
                <w:b/>
                <w:bCs/>
                <w:color w:val="FFFFFF"/>
                <w:sz w:val="22"/>
                <w:szCs w:val="22"/>
                <w:lang w:eastAsia="en-US"/>
              </w:rPr>
            </w:pPr>
            <w:r w:rsidRPr="002E70E1">
              <w:rPr>
                <w:rFonts w:ascii="Calibri" w:eastAsia="Times New Roman" w:hAnsi="Calibri" w:cs="Calibri"/>
                <w:b/>
                <w:bCs/>
                <w:color w:val="FFFFFF"/>
                <w:sz w:val="22"/>
                <w:szCs w:val="22"/>
                <w:lang w:eastAsia="en-US"/>
              </w:rPr>
              <w:t>All Courts (Combined)</w:t>
            </w:r>
          </w:p>
        </w:tc>
      </w:tr>
      <w:tr w:rsidR="006675BA" w:rsidRPr="002E70E1" w14:paraId="229820C8" w14:textId="77777777" w:rsidTr="5D8AAFF4">
        <w:trPr>
          <w:trHeight w:val="300"/>
        </w:trPr>
        <w:tc>
          <w:tcPr>
            <w:tcW w:w="3600" w:type="dxa"/>
            <w:tcBorders>
              <w:top w:val="nil"/>
              <w:left w:val="single" w:sz="4" w:space="0" w:color="auto"/>
              <w:bottom w:val="single" w:sz="4" w:space="0" w:color="auto"/>
              <w:right w:val="single" w:sz="4" w:space="0" w:color="auto"/>
            </w:tcBorders>
            <w:hideMark/>
          </w:tcPr>
          <w:p w14:paraId="3DE2F1BE" w14:textId="5CE40E04" w:rsidR="006675BA" w:rsidRPr="002E70E1" w:rsidRDefault="76196A49" w:rsidP="006675BA">
            <w:pPr>
              <w:spacing w:after="0" w:line="240" w:lineRule="auto"/>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 xml:space="preserve">ADA </w:t>
            </w:r>
            <w:r w:rsidR="09E04903" w:rsidRPr="002E70E1">
              <w:rPr>
                <w:rFonts w:ascii="Calibri" w:eastAsia="Times New Roman" w:hAnsi="Calibri" w:cs="Calibri"/>
                <w:sz w:val="22"/>
                <w:szCs w:val="22"/>
                <w:lang w:eastAsia="en-US"/>
              </w:rPr>
              <w:t>i</w:t>
            </w:r>
            <w:r w:rsidRPr="002E70E1">
              <w:rPr>
                <w:rFonts w:ascii="Calibri" w:eastAsia="Times New Roman" w:hAnsi="Calibri" w:cs="Calibri"/>
                <w:sz w:val="22"/>
                <w:szCs w:val="22"/>
                <w:lang w:eastAsia="en-US"/>
              </w:rPr>
              <w:t xml:space="preserve">nfo </w:t>
            </w:r>
            <w:r w:rsidR="09E04903" w:rsidRPr="002E70E1">
              <w:rPr>
                <w:rFonts w:ascii="Calibri" w:eastAsia="Times New Roman" w:hAnsi="Calibri" w:cs="Calibri"/>
                <w:sz w:val="22"/>
                <w:szCs w:val="22"/>
                <w:lang w:eastAsia="en-US"/>
              </w:rPr>
              <w:t>p</w:t>
            </w:r>
            <w:r w:rsidRPr="002E70E1">
              <w:rPr>
                <w:rFonts w:ascii="Calibri" w:eastAsia="Times New Roman" w:hAnsi="Calibri" w:cs="Calibri"/>
                <w:sz w:val="22"/>
                <w:szCs w:val="22"/>
                <w:lang w:eastAsia="en-US"/>
              </w:rPr>
              <w:t>osted on Homepage</w:t>
            </w:r>
          </w:p>
        </w:tc>
        <w:tc>
          <w:tcPr>
            <w:tcW w:w="1335" w:type="dxa"/>
            <w:tcBorders>
              <w:top w:val="nil"/>
              <w:left w:val="nil"/>
              <w:bottom w:val="single" w:sz="4" w:space="0" w:color="auto"/>
              <w:right w:val="single" w:sz="4" w:space="0" w:color="auto"/>
            </w:tcBorders>
            <w:noWrap/>
            <w:vAlign w:val="center"/>
            <w:hideMark/>
          </w:tcPr>
          <w:p w14:paraId="4660CE54"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8.3%</w:t>
            </w:r>
          </w:p>
        </w:tc>
        <w:tc>
          <w:tcPr>
            <w:tcW w:w="1305" w:type="dxa"/>
            <w:tcBorders>
              <w:top w:val="nil"/>
              <w:left w:val="nil"/>
              <w:bottom w:val="single" w:sz="4" w:space="0" w:color="auto"/>
              <w:right w:val="single" w:sz="4" w:space="0" w:color="auto"/>
            </w:tcBorders>
            <w:noWrap/>
            <w:vAlign w:val="center"/>
            <w:hideMark/>
          </w:tcPr>
          <w:p w14:paraId="0AD85139"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29.2%</w:t>
            </w:r>
          </w:p>
        </w:tc>
        <w:tc>
          <w:tcPr>
            <w:tcW w:w="1360" w:type="dxa"/>
            <w:tcBorders>
              <w:top w:val="nil"/>
              <w:left w:val="nil"/>
              <w:bottom w:val="single" w:sz="4" w:space="0" w:color="auto"/>
              <w:right w:val="single" w:sz="4" w:space="0" w:color="auto"/>
            </w:tcBorders>
            <w:noWrap/>
            <w:vAlign w:val="center"/>
            <w:hideMark/>
          </w:tcPr>
          <w:p w14:paraId="27B0AFFB"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64.1%</w:t>
            </w:r>
          </w:p>
        </w:tc>
        <w:tc>
          <w:tcPr>
            <w:tcW w:w="1485" w:type="dxa"/>
            <w:tcBorders>
              <w:top w:val="nil"/>
              <w:left w:val="nil"/>
              <w:bottom w:val="single" w:sz="4" w:space="0" w:color="auto"/>
              <w:right w:val="single" w:sz="4" w:space="0" w:color="auto"/>
            </w:tcBorders>
            <w:noWrap/>
            <w:vAlign w:val="center"/>
            <w:hideMark/>
          </w:tcPr>
          <w:p w14:paraId="405BF378"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26.9%</w:t>
            </w:r>
          </w:p>
        </w:tc>
      </w:tr>
      <w:tr w:rsidR="006675BA" w:rsidRPr="002E70E1" w14:paraId="4026880B" w14:textId="77777777" w:rsidTr="5D8AAFF4">
        <w:trPr>
          <w:trHeight w:val="600"/>
        </w:trPr>
        <w:tc>
          <w:tcPr>
            <w:tcW w:w="3600" w:type="dxa"/>
            <w:tcBorders>
              <w:top w:val="nil"/>
              <w:left w:val="single" w:sz="4" w:space="0" w:color="auto"/>
              <w:bottom w:val="single" w:sz="4" w:space="0" w:color="auto"/>
              <w:right w:val="single" w:sz="4" w:space="0" w:color="auto"/>
            </w:tcBorders>
            <w:hideMark/>
          </w:tcPr>
          <w:p w14:paraId="412E587F" w14:textId="47A2E727" w:rsidR="006675BA" w:rsidRPr="002E70E1" w:rsidRDefault="76196A49" w:rsidP="006675BA">
            <w:pPr>
              <w:spacing w:after="0" w:line="240" w:lineRule="auto"/>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 xml:space="preserve">ADA </w:t>
            </w:r>
            <w:r w:rsidR="09E04903" w:rsidRPr="002E70E1">
              <w:rPr>
                <w:rFonts w:ascii="Calibri" w:eastAsia="Times New Roman" w:hAnsi="Calibri" w:cs="Calibri"/>
                <w:sz w:val="22"/>
                <w:szCs w:val="22"/>
                <w:lang w:eastAsia="en-US"/>
              </w:rPr>
              <w:t>i</w:t>
            </w:r>
            <w:r w:rsidRPr="002E70E1">
              <w:rPr>
                <w:rFonts w:ascii="Calibri" w:eastAsia="Times New Roman" w:hAnsi="Calibri" w:cs="Calibri"/>
                <w:sz w:val="22"/>
                <w:szCs w:val="22"/>
                <w:lang w:eastAsia="en-US"/>
              </w:rPr>
              <w:t xml:space="preserve">nfo </w:t>
            </w:r>
            <w:r w:rsidR="09E04903" w:rsidRPr="002E70E1">
              <w:rPr>
                <w:rFonts w:ascii="Calibri" w:eastAsia="Times New Roman" w:hAnsi="Calibri" w:cs="Calibri"/>
                <w:sz w:val="22"/>
                <w:szCs w:val="22"/>
                <w:lang w:eastAsia="en-US"/>
              </w:rPr>
              <w:t>p</w:t>
            </w:r>
            <w:r w:rsidRPr="002E70E1">
              <w:rPr>
                <w:rFonts w:ascii="Calibri" w:eastAsia="Times New Roman" w:hAnsi="Calibri" w:cs="Calibri"/>
                <w:sz w:val="22"/>
                <w:szCs w:val="22"/>
                <w:lang w:eastAsia="en-US"/>
              </w:rPr>
              <w:t xml:space="preserve">osted somewhere other than </w:t>
            </w:r>
            <w:r w:rsidR="18DB9D62" w:rsidRPr="002E70E1">
              <w:rPr>
                <w:rFonts w:ascii="Calibri" w:eastAsia="Times New Roman" w:hAnsi="Calibri" w:cs="Calibri"/>
                <w:sz w:val="22"/>
                <w:szCs w:val="22"/>
                <w:lang w:eastAsia="en-US"/>
              </w:rPr>
              <w:t>H</w:t>
            </w:r>
            <w:r w:rsidRPr="002E70E1">
              <w:rPr>
                <w:rFonts w:ascii="Calibri" w:eastAsia="Times New Roman" w:hAnsi="Calibri" w:cs="Calibri"/>
                <w:sz w:val="22"/>
                <w:szCs w:val="22"/>
                <w:lang w:eastAsia="en-US"/>
              </w:rPr>
              <w:t>omepage</w:t>
            </w:r>
          </w:p>
        </w:tc>
        <w:tc>
          <w:tcPr>
            <w:tcW w:w="1335" w:type="dxa"/>
            <w:tcBorders>
              <w:top w:val="nil"/>
              <w:left w:val="nil"/>
              <w:bottom w:val="single" w:sz="4" w:space="0" w:color="auto"/>
              <w:right w:val="single" w:sz="4" w:space="0" w:color="auto"/>
            </w:tcBorders>
            <w:noWrap/>
            <w:vAlign w:val="center"/>
            <w:hideMark/>
          </w:tcPr>
          <w:p w14:paraId="2A05D0B0"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7.8%</w:t>
            </w:r>
          </w:p>
        </w:tc>
        <w:tc>
          <w:tcPr>
            <w:tcW w:w="1305" w:type="dxa"/>
            <w:tcBorders>
              <w:top w:val="nil"/>
              <w:left w:val="nil"/>
              <w:bottom w:val="single" w:sz="4" w:space="0" w:color="auto"/>
              <w:right w:val="single" w:sz="4" w:space="0" w:color="auto"/>
            </w:tcBorders>
            <w:noWrap/>
            <w:vAlign w:val="center"/>
            <w:hideMark/>
          </w:tcPr>
          <w:p w14:paraId="3C23AD87"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14.7%</w:t>
            </w:r>
          </w:p>
        </w:tc>
        <w:tc>
          <w:tcPr>
            <w:tcW w:w="1360" w:type="dxa"/>
            <w:tcBorders>
              <w:top w:val="nil"/>
              <w:left w:val="nil"/>
              <w:bottom w:val="single" w:sz="4" w:space="0" w:color="auto"/>
              <w:right w:val="single" w:sz="4" w:space="0" w:color="auto"/>
            </w:tcBorders>
            <w:noWrap/>
            <w:vAlign w:val="center"/>
            <w:hideMark/>
          </w:tcPr>
          <w:p w14:paraId="3FC4F9B9"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35.7%</w:t>
            </w:r>
          </w:p>
        </w:tc>
        <w:tc>
          <w:tcPr>
            <w:tcW w:w="1485" w:type="dxa"/>
            <w:tcBorders>
              <w:top w:val="nil"/>
              <w:left w:val="nil"/>
              <w:bottom w:val="single" w:sz="4" w:space="0" w:color="auto"/>
              <w:right w:val="single" w:sz="4" w:space="0" w:color="auto"/>
            </w:tcBorders>
            <w:noWrap/>
            <w:vAlign w:val="center"/>
            <w:hideMark/>
          </w:tcPr>
          <w:p w14:paraId="02ACF458"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12.8%</w:t>
            </w:r>
          </w:p>
        </w:tc>
      </w:tr>
      <w:tr w:rsidR="006675BA" w:rsidRPr="002E70E1" w14:paraId="3F6529E5" w14:textId="77777777" w:rsidTr="5D8AAFF4">
        <w:trPr>
          <w:trHeight w:val="300"/>
        </w:trPr>
        <w:tc>
          <w:tcPr>
            <w:tcW w:w="3600" w:type="dxa"/>
            <w:tcBorders>
              <w:top w:val="nil"/>
              <w:left w:val="single" w:sz="4" w:space="0" w:color="auto"/>
              <w:bottom w:val="single" w:sz="4" w:space="0" w:color="auto"/>
              <w:right w:val="single" w:sz="4" w:space="0" w:color="auto"/>
            </w:tcBorders>
            <w:noWrap/>
            <w:vAlign w:val="bottom"/>
            <w:hideMark/>
          </w:tcPr>
          <w:p w14:paraId="213DF10E" w14:textId="24362B1F" w:rsidR="006675BA" w:rsidRPr="002E70E1" w:rsidRDefault="76196A49" w:rsidP="006675BA">
            <w:pPr>
              <w:spacing w:after="0" w:line="240" w:lineRule="auto"/>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 xml:space="preserve">Any ADA </w:t>
            </w:r>
            <w:r w:rsidR="09E04903" w:rsidRPr="002E70E1">
              <w:rPr>
                <w:rFonts w:ascii="Calibri" w:eastAsia="Times New Roman" w:hAnsi="Calibri" w:cs="Calibri"/>
                <w:sz w:val="22"/>
                <w:szCs w:val="22"/>
                <w:lang w:eastAsia="en-US"/>
              </w:rPr>
              <w:t>i</w:t>
            </w:r>
            <w:r w:rsidRPr="002E70E1">
              <w:rPr>
                <w:rFonts w:ascii="Calibri" w:eastAsia="Times New Roman" w:hAnsi="Calibri" w:cs="Calibri"/>
                <w:sz w:val="22"/>
                <w:szCs w:val="22"/>
                <w:lang w:eastAsia="en-US"/>
              </w:rPr>
              <w:t>nf</w:t>
            </w:r>
            <w:r w:rsidR="1C59D167" w:rsidRPr="002E70E1">
              <w:rPr>
                <w:rFonts w:ascii="Calibri" w:eastAsia="Times New Roman" w:hAnsi="Calibri" w:cs="Calibri"/>
                <w:sz w:val="22"/>
                <w:szCs w:val="22"/>
                <w:lang w:eastAsia="en-US"/>
              </w:rPr>
              <w:t>o</w:t>
            </w:r>
            <w:r w:rsidRPr="002E70E1">
              <w:rPr>
                <w:rFonts w:ascii="Calibri" w:eastAsia="Times New Roman" w:hAnsi="Calibri" w:cs="Calibri"/>
                <w:sz w:val="22"/>
                <w:szCs w:val="22"/>
                <w:lang w:eastAsia="en-US"/>
              </w:rPr>
              <w:t xml:space="preserve"> </w:t>
            </w:r>
            <w:r w:rsidR="09E04903" w:rsidRPr="002E70E1">
              <w:rPr>
                <w:rFonts w:ascii="Calibri" w:eastAsia="Times New Roman" w:hAnsi="Calibri" w:cs="Calibri"/>
                <w:sz w:val="22"/>
                <w:szCs w:val="22"/>
                <w:lang w:eastAsia="en-US"/>
              </w:rPr>
              <w:t>p</w:t>
            </w:r>
            <w:r w:rsidRPr="002E70E1">
              <w:rPr>
                <w:rFonts w:ascii="Calibri" w:eastAsia="Times New Roman" w:hAnsi="Calibri" w:cs="Calibri"/>
                <w:sz w:val="22"/>
                <w:szCs w:val="22"/>
                <w:lang w:eastAsia="en-US"/>
              </w:rPr>
              <w:t xml:space="preserve">osted </w:t>
            </w:r>
            <w:r w:rsidR="09E04903" w:rsidRPr="002E70E1">
              <w:rPr>
                <w:rFonts w:ascii="Calibri" w:eastAsia="Times New Roman" w:hAnsi="Calibri" w:cs="Calibri"/>
                <w:sz w:val="22"/>
                <w:szCs w:val="22"/>
                <w:lang w:eastAsia="en-US"/>
              </w:rPr>
              <w:t>a</w:t>
            </w:r>
            <w:r w:rsidRPr="002E70E1">
              <w:rPr>
                <w:rFonts w:ascii="Calibri" w:eastAsia="Times New Roman" w:hAnsi="Calibri" w:cs="Calibri"/>
                <w:sz w:val="22"/>
                <w:szCs w:val="22"/>
                <w:lang w:eastAsia="en-US"/>
              </w:rPr>
              <w:t>nywhere</w:t>
            </w:r>
          </w:p>
        </w:tc>
        <w:tc>
          <w:tcPr>
            <w:tcW w:w="1335" w:type="dxa"/>
            <w:tcBorders>
              <w:top w:val="nil"/>
              <w:left w:val="nil"/>
              <w:bottom w:val="single" w:sz="4" w:space="0" w:color="auto"/>
              <w:right w:val="single" w:sz="4" w:space="0" w:color="auto"/>
            </w:tcBorders>
            <w:noWrap/>
            <w:vAlign w:val="center"/>
            <w:hideMark/>
          </w:tcPr>
          <w:p w14:paraId="60557582"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15.5%</w:t>
            </w:r>
          </w:p>
        </w:tc>
        <w:tc>
          <w:tcPr>
            <w:tcW w:w="1305" w:type="dxa"/>
            <w:tcBorders>
              <w:top w:val="nil"/>
              <w:left w:val="nil"/>
              <w:bottom w:val="single" w:sz="4" w:space="0" w:color="auto"/>
              <w:right w:val="single" w:sz="4" w:space="0" w:color="auto"/>
            </w:tcBorders>
            <w:noWrap/>
            <w:vAlign w:val="center"/>
            <w:hideMark/>
          </w:tcPr>
          <w:p w14:paraId="4989EABF"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39.6%</w:t>
            </w:r>
          </w:p>
        </w:tc>
        <w:tc>
          <w:tcPr>
            <w:tcW w:w="1360" w:type="dxa"/>
            <w:tcBorders>
              <w:top w:val="nil"/>
              <w:left w:val="nil"/>
              <w:bottom w:val="single" w:sz="4" w:space="0" w:color="auto"/>
              <w:right w:val="single" w:sz="4" w:space="0" w:color="auto"/>
            </w:tcBorders>
            <w:noWrap/>
            <w:vAlign w:val="center"/>
            <w:hideMark/>
          </w:tcPr>
          <w:p w14:paraId="4AFF7827"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76.9%</w:t>
            </w:r>
          </w:p>
        </w:tc>
        <w:tc>
          <w:tcPr>
            <w:tcW w:w="1485" w:type="dxa"/>
            <w:tcBorders>
              <w:top w:val="nil"/>
              <w:left w:val="nil"/>
              <w:bottom w:val="single" w:sz="4" w:space="0" w:color="auto"/>
              <w:right w:val="single" w:sz="4" w:space="0" w:color="auto"/>
            </w:tcBorders>
            <w:noWrap/>
            <w:vAlign w:val="center"/>
            <w:hideMark/>
          </w:tcPr>
          <w:p w14:paraId="45B1570B"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36.3%</w:t>
            </w:r>
          </w:p>
        </w:tc>
      </w:tr>
      <w:tr w:rsidR="006675BA" w:rsidRPr="002E70E1" w14:paraId="1EF96631" w14:textId="77777777" w:rsidTr="5D8AAFF4">
        <w:trPr>
          <w:trHeight w:val="300"/>
        </w:trPr>
        <w:tc>
          <w:tcPr>
            <w:tcW w:w="3600" w:type="dxa"/>
            <w:tcBorders>
              <w:top w:val="nil"/>
              <w:left w:val="single" w:sz="4" w:space="0" w:color="auto"/>
              <w:bottom w:val="single" w:sz="4" w:space="0" w:color="auto"/>
              <w:right w:val="single" w:sz="4" w:space="0" w:color="auto"/>
            </w:tcBorders>
            <w:noWrap/>
            <w:vAlign w:val="bottom"/>
            <w:hideMark/>
          </w:tcPr>
          <w:p w14:paraId="27051B6C" w14:textId="5974AAD6" w:rsidR="006675BA" w:rsidRPr="002E70E1" w:rsidRDefault="76196A49" w:rsidP="006675BA">
            <w:pPr>
              <w:spacing w:after="0" w:line="240" w:lineRule="auto"/>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 xml:space="preserve">No ADA </w:t>
            </w:r>
            <w:r w:rsidR="09E04903" w:rsidRPr="002E70E1">
              <w:rPr>
                <w:rFonts w:ascii="Calibri" w:eastAsia="Times New Roman" w:hAnsi="Calibri" w:cs="Calibri"/>
                <w:sz w:val="22"/>
                <w:szCs w:val="22"/>
                <w:lang w:eastAsia="en-US"/>
              </w:rPr>
              <w:t>i</w:t>
            </w:r>
            <w:r w:rsidRPr="002E70E1">
              <w:rPr>
                <w:rFonts w:ascii="Calibri" w:eastAsia="Times New Roman" w:hAnsi="Calibri" w:cs="Calibri"/>
                <w:sz w:val="22"/>
                <w:szCs w:val="22"/>
                <w:lang w:eastAsia="en-US"/>
              </w:rPr>
              <w:t xml:space="preserve">nfo </w:t>
            </w:r>
            <w:r w:rsidR="51CF20F9" w:rsidRPr="002E70E1">
              <w:rPr>
                <w:rFonts w:ascii="Calibri" w:eastAsia="Times New Roman" w:hAnsi="Calibri" w:cs="Calibri"/>
                <w:sz w:val="22"/>
                <w:szCs w:val="22"/>
                <w:lang w:eastAsia="en-US"/>
              </w:rPr>
              <w:t>p</w:t>
            </w:r>
            <w:r w:rsidRPr="002E70E1">
              <w:rPr>
                <w:rFonts w:ascii="Calibri" w:eastAsia="Times New Roman" w:hAnsi="Calibri" w:cs="Calibri"/>
                <w:sz w:val="22"/>
                <w:szCs w:val="22"/>
                <w:lang w:eastAsia="en-US"/>
              </w:rPr>
              <w:t>osted</w:t>
            </w:r>
          </w:p>
        </w:tc>
        <w:tc>
          <w:tcPr>
            <w:tcW w:w="1335" w:type="dxa"/>
            <w:tcBorders>
              <w:top w:val="nil"/>
              <w:left w:val="nil"/>
              <w:bottom w:val="single" w:sz="4" w:space="0" w:color="auto"/>
              <w:right w:val="single" w:sz="4" w:space="0" w:color="auto"/>
            </w:tcBorders>
            <w:noWrap/>
            <w:vAlign w:val="center"/>
            <w:hideMark/>
          </w:tcPr>
          <w:p w14:paraId="09F9C0ED"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84.5%</w:t>
            </w:r>
          </w:p>
        </w:tc>
        <w:tc>
          <w:tcPr>
            <w:tcW w:w="1305" w:type="dxa"/>
            <w:tcBorders>
              <w:top w:val="nil"/>
              <w:left w:val="nil"/>
              <w:bottom w:val="single" w:sz="4" w:space="0" w:color="auto"/>
              <w:right w:val="single" w:sz="4" w:space="0" w:color="auto"/>
            </w:tcBorders>
            <w:noWrap/>
            <w:vAlign w:val="center"/>
            <w:hideMark/>
          </w:tcPr>
          <w:p w14:paraId="4D6AEA89"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60.4%</w:t>
            </w:r>
          </w:p>
        </w:tc>
        <w:tc>
          <w:tcPr>
            <w:tcW w:w="1360" w:type="dxa"/>
            <w:tcBorders>
              <w:top w:val="nil"/>
              <w:left w:val="nil"/>
              <w:bottom w:val="single" w:sz="4" w:space="0" w:color="auto"/>
              <w:right w:val="single" w:sz="4" w:space="0" w:color="auto"/>
            </w:tcBorders>
            <w:noWrap/>
            <w:vAlign w:val="center"/>
            <w:hideMark/>
          </w:tcPr>
          <w:p w14:paraId="19B46A94"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23.1%</w:t>
            </w:r>
          </w:p>
        </w:tc>
        <w:tc>
          <w:tcPr>
            <w:tcW w:w="1485" w:type="dxa"/>
            <w:tcBorders>
              <w:top w:val="nil"/>
              <w:left w:val="nil"/>
              <w:bottom w:val="single" w:sz="4" w:space="0" w:color="auto"/>
              <w:right w:val="single" w:sz="4" w:space="0" w:color="auto"/>
            </w:tcBorders>
            <w:noWrap/>
            <w:vAlign w:val="center"/>
            <w:hideMark/>
          </w:tcPr>
          <w:p w14:paraId="39697D51" w14:textId="77777777" w:rsidR="006675BA" w:rsidRPr="002E70E1" w:rsidRDefault="006675BA" w:rsidP="006675BA">
            <w:pPr>
              <w:spacing w:after="0" w:line="240" w:lineRule="auto"/>
              <w:jc w:val="center"/>
              <w:rPr>
                <w:rFonts w:ascii="Calibri" w:eastAsia="Times New Roman" w:hAnsi="Calibri" w:cs="Calibri"/>
                <w:sz w:val="22"/>
                <w:szCs w:val="22"/>
                <w:lang w:eastAsia="en-US"/>
              </w:rPr>
            </w:pPr>
            <w:r w:rsidRPr="002E70E1">
              <w:rPr>
                <w:rFonts w:ascii="Calibri" w:eastAsia="Times New Roman" w:hAnsi="Calibri" w:cs="Calibri"/>
                <w:sz w:val="22"/>
                <w:szCs w:val="22"/>
                <w:lang w:eastAsia="en-US"/>
              </w:rPr>
              <w:t>63.7%</w:t>
            </w:r>
          </w:p>
        </w:tc>
      </w:tr>
      <w:tr w:rsidR="006675BA" w:rsidRPr="002E70E1" w14:paraId="19CAEEA0" w14:textId="77777777" w:rsidTr="5D8AAFF4">
        <w:trPr>
          <w:trHeight w:val="300"/>
        </w:trPr>
        <w:tc>
          <w:tcPr>
            <w:tcW w:w="3600" w:type="dxa"/>
            <w:tcBorders>
              <w:top w:val="nil"/>
              <w:left w:val="single" w:sz="4" w:space="0" w:color="auto"/>
              <w:bottom w:val="single" w:sz="12" w:space="0" w:color="000000" w:themeColor="text1"/>
              <w:right w:val="single" w:sz="4" w:space="0" w:color="auto"/>
            </w:tcBorders>
            <w:noWrap/>
            <w:vAlign w:val="bottom"/>
            <w:hideMark/>
          </w:tcPr>
          <w:p w14:paraId="60D23081" w14:textId="77777777" w:rsidR="006675BA" w:rsidRPr="002E70E1" w:rsidRDefault="006675BA" w:rsidP="006675BA">
            <w:pPr>
              <w:spacing w:after="0" w:line="240" w:lineRule="auto"/>
              <w:rPr>
                <w:rFonts w:ascii="Calibri" w:eastAsia="Times New Roman" w:hAnsi="Calibri" w:cs="Calibri"/>
                <w:color w:val="000000"/>
                <w:sz w:val="22"/>
                <w:szCs w:val="22"/>
                <w:lang w:eastAsia="en-US"/>
              </w:rPr>
            </w:pPr>
            <w:r w:rsidRPr="002E70E1">
              <w:rPr>
                <w:rFonts w:ascii="Calibri" w:eastAsia="Times New Roman" w:hAnsi="Calibri" w:cs="Calibri"/>
                <w:color w:val="000000"/>
                <w:sz w:val="22"/>
                <w:szCs w:val="22"/>
                <w:lang w:eastAsia="en-US"/>
              </w:rPr>
              <w:t>N (number of court websites)</w:t>
            </w:r>
          </w:p>
        </w:tc>
        <w:tc>
          <w:tcPr>
            <w:tcW w:w="1335" w:type="dxa"/>
            <w:tcBorders>
              <w:top w:val="nil"/>
              <w:left w:val="nil"/>
              <w:bottom w:val="single" w:sz="12" w:space="0" w:color="000000" w:themeColor="text1"/>
              <w:right w:val="single" w:sz="4" w:space="0" w:color="auto"/>
            </w:tcBorders>
            <w:noWrap/>
            <w:vAlign w:val="center"/>
            <w:hideMark/>
          </w:tcPr>
          <w:p w14:paraId="7A9BA25F" w14:textId="77777777" w:rsidR="006675BA" w:rsidRPr="002E70E1" w:rsidRDefault="006675BA" w:rsidP="006675BA">
            <w:pPr>
              <w:spacing w:after="0" w:line="240" w:lineRule="auto"/>
              <w:jc w:val="center"/>
              <w:rPr>
                <w:rFonts w:ascii="Calibri" w:eastAsia="Times New Roman" w:hAnsi="Calibri" w:cs="Calibri"/>
                <w:color w:val="000000"/>
                <w:sz w:val="22"/>
                <w:szCs w:val="22"/>
                <w:lang w:eastAsia="en-US"/>
              </w:rPr>
            </w:pPr>
            <w:r w:rsidRPr="002E70E1">
              <w:rPr>
                <w:rFonts w:ascii="Calibri" w:eastAsia="Times New Roman" w:hAnsi="Calibri" w:cs="Calibri"/>
                <w:color w:val="000000"/>
                <w:sz w:val="22"/>
                <w:szCs w:val="22"/>
                <w:lang w:eastAsia="en-US"/>
              </w:rPr>
              <w:t>84</w:t>
            </w:r>
          </w:p>
        </w:tc>
        <w:tc>
          <w:tcPr>
            <w:tcW w:w="1305" w:type="dxa"/>
            <w:tcBorders>
              <w:top w:val="nil"/>
              <w:left w:val="nil"/>
              <w:bottom w:val="single" w:sz="12" w:space="0" w:color="000000" w:themeColor="text1"/>
              <w:right w:val="single" w:sz="4" w:space="0" w:color="auto"/>
            </w:tcBorders>
            <w:noWrap/>
            <w:vAlign w:val="center"/>
            <w:hideMark/>
          </w:tcPr>
          <w:p w14:paraId="3FB10ABA" w14:textId="77777777" w:rsidR="006675BA" w:rsidRPr="002E70E1" w:rsidRDefault="006675BA" w:rsidP="006675BA">
            <w:pPr>
              <w:spacing w:after="0" w:line="240" w:lineRule="auto"/>
              <w:jc w:val="center"/>
              <w:rPr>
                <w:rFonts w:ascii="Calibri" w:eastAsia="Times New Roman" w:hAnsi="Calibri" w:cs="Calibri"/>
                <w:color w:val="000000"/>
                <w:sz w:val="22"/>
                <w:szCs w:val="22"/>
                <w:lang w:eastAsia="en-US"/>
              </w:rPr>
            </w:pPr>
            <w:r w:rsidRPr="002E70E1">
              <w:rPr>
                <w:rFonts w:ascii="Calibri" w:eastAsia="Times New Roman" w:hAnsi="Calibri" w:cs="Calibri"/>
                <w:color w:val="000000"/>
                <w:sz w:val="22"/>
                <w:szCs w:val="22"/>
                <w:lang w:eastAsia="en-US"/>
              </w:rPr>
              <w:t>48</w:t>
            </w:r>
          </w:p>
        </w:tc>
        <w:tc>
          <w:tcPr>
            <w:tcW w:w="1360" w:type="dxa"/>
            <w:tcBorders>
              <w:top w:val="nil"/>
              <w:left w:val="nil"/>
              <w:bottom w:val="single" w:sz="12" w:space="0" w:color="000000" w:themeColor="text1"/>
              <w:right w:val="single" w:sz="4" w:space="0" w:color="auto"/>
            </w:tcBorders>
            <w:noWrap/>
            <w:vAlign w:val="center"/>
            <w:hideMark/>
          </w:tcPr>
          <w:p w14:paraId="05F550EC" w14:textId="77777777" w:rsidR="006675BA" w:rsidRPr="002E70E1" w:rsidRDefault="006675BA" w:rsidP="006675BA">
            <w:pPr>
              <w:spacing w:after="0" w:line="240" w:lineRule="auto"/>
              <w:jc w:val="center"/>
              <w:rPr>
                <w:rFonts w:ascii="Calibri" w:eastAsia="Times New Roman" w:hAnsi="Calibri" w:cs="Calibri"/>
                <w:color w:val="000000"/>
                <w:sz w:val="22"/>
                <w:szCs w:val="22"/>
                <w:lang w:eastAsia="en-US"/>
              </w:rPr>
            </w:pPr>
            <w:r w:rsidRPr="002E70E1">
              <w:rPr>
                <w:rFonts w:ascii="Calibri" w:eastAsia="Times New Roman" w:hAnsi="Calibri" w:cs="Calibri"/>
                <w:color w:val="000000"/>
                <w:sz w:val="22"/>
                <w:szCs w:val="22"/>
                <w:lang w:eastAsia="en-US"/>
              </w:rPr>
              <w:t>39</w:t>
            </w:r>
          </w:p>
        </w:tc>
        <w:tc>
          <w:tcPr>
            <w:tcW w:w="1485" w:type="dxa"/>
            <w:tcBorders>
              <w:top w:val="nil"/>
              <w:left w:val="nil"/>
              <w:bottom w:val="single" w:sz="12" w:space="0" w:color="000000" w:themeColor="text1"/>
              <w:right w:val="single" w:sz="4" w:space="0" w:color="auto"/>
            </w:tcBorders>
            <w:noWrap/>
            <w:vAlign w:val="center"/>
            <w:hideMark/>
          </w:tcPr>
          <w:p w14:paraId="2F2E2EEC" w14:textId="77777777" w:rsidR="006675BA" w:rsidRPr="002E70E1" w:rsidRDefault="006675BA" w:rsidP="006675BA">
            <w:pPr>
              <w:spacing w:after="0" w:line="240" w:lineRule="auto"/>
              <w:jc w:val="center"/>
              <w:rPr>
                <w:rFonts w:ascii="Calibri" w:eastAsia="Times New Roman" w:hAnsi="Calibri" w:cs="Calibri"/>
                <w:color w:val="000000"/>
                <w:sz w:val="22"/>
                <w:szCs w:val="22"/>
                <w:lang w:eastAsia="en-US"/>
              </w:rPr>
            </w:pPr>
            <w:r w:rsidRPr="002E70E1">
              <w:rPr>
                <w:rFonts w:ascii="Calibri" w:eastAsia="Times New Roman" w:hAnsi="Calibri" w:cs="Calibri"/>
                <w:color w:val="000000"/>
                <w:sz w:val="22"/>
                <w:szCs w:val="22"/>
                <w:lang w:eastAsia="en-US"/>
              </w:rPr>
              <w:t>171</w:t>
            </w:r>
          </w:p>
        </w:tc>
      </w:tr>
      <w:tr w:rsidR="006675BA" w:rsidRPr="002E70E1" w14:paraId="0F1566C4" w14:textId="77777777" w:rsidTr="5D8AAFF4">
        <w:trPr>
          <w:trHeight w:val="285"/>
        </w:trPr>
        <w:tc>
          <w:tcPr>
            <w:tcW w:w="9085" w:type="dxa"/>
            <w:gridSpan w:val="5"/>
            <w:tcBorders>
              <w:top w:val="none" w:sz="12" w:space="0" w:color="000000" w:themeColor="text1"/>
              <w:left w:val="none" w:sz="12" w:space="0" w:color="000000" w:themeColor="text1"/>
              <w:bottom w:val="none" w:sz="12" w:space="0" w:color="000000" w:themeColor="text1"/>
              <w:right w:val="none" w:sz="12" w:space="0" w:color="000000" w:themeColor="text1"/>
            </w:tcBorders>
            <w:noWrap/>
            <w:vAlign w:val="bottom"/>
            <w:hideMark/>
          </w:tcPr>
          <w:p w14:paraId="16FC3F9D" w14:textId="040321CD" w:rsidR="00092E0D" w:rsidRPr="002E70E1" w:rsidRDefault="5CE143FB" w:rsidP="00970719">
            <w:pPr>
              <w:spacing w:after="0" w:line="240" w:lineRule="auto"/>
              <w:contextualSpacing/>
              <w:rPr>
                <w:rFonts w:ascii="Calibri" w:eastAsia="Times New Roman" w:hAnsi="Calibri" w:cs="Calibri"/>
                <w:i/>
                <w:iCs/>
                <w:color w:val="000000" w:themeColor="text1"/>
                <w:sz w:val="22"/>
                <w:szCs w:val="22"/>
                <w:lang w:eastAsia="en-US"/>
              </w:rPr>
            </w:pPr>
            <w:r w:rsidRPr="002E70E1">
              <w:rPr>
                <w:rFonts w:ascii="Calibri" w:eastAsia="Times New Roman" w:hAnsi="Calibri" w:cs="Calibri"/>
                <w:i/>
                <w:iCs/>
                <w:color w:val="000000" w:themeColor="text1"/>
                <w:sz w:val="22"/>
                <w:szCs w:val="22"/>
                <w:lang w:eastAsia="en-US"/>
              </w:rPr>
              <w:t xml:space="preserve">Source: Authors’ analysis of WA State </w:t>
            </w:r>
            <w:r w:rsidR="00E015A9" w:rsidRPr="002E70E1">
              <w:rPr>
                <w:rFonts w:ascii="Calibri" w:eastAsia="Times New Roman" w:hAnsi="Calibri" w:cs="Calibri"/>
                <w:i/>
                <w:iCs/>
                <w:color w:val="000000" w:themeColor="text1"/>
                <w:sz w:val="22"/>
                <w:szCs w:val="22"/>
                <w:lang w:eastAsia="en-US"/>
              </w:rPr>
              <w:t>c</w:t>
            </w:r>
            <w:r w:rsidRPr="002E70E1">
              <w:rPr>
                <w:rFonts w:ascii="Calibri" w:eastAsia="Times New Roman" w:hAnsi="Calibri" w:cs="Calibri"/>
                <w:i/>
                <w:iCs/>
                <w:color w:val="000000" w:themeColor="text1"/>
                <w:sz w:val="22"/>
                <w:szCs w:val="22"/>
                <w:lang w:eastAsia="en-US"/>
              </w:rPr>
              <w:t>ourt websites, Feb-May 2025.</w:t>
            </w:r>
          </w:p>
          <w:p w14:paraId="19313044" w14:textId="0E39DFF7" w:rsidR="006675BA" w:rsidRPr="002E70E1" w:rsidRDefault="006675BA" w:rsidP="00970719">
            <w:pPr>
              <w:spacing w:after="0" w:line="240" w:lineRule="auto"/>
              <w:contextualSpacing/>
              <w:rPr>
                <w:rFonts w:ascii="Calibri" w:eastAsia="Times New Roman" w:hAnsi="Calibri" w:cs="Calibri"/>
                <w:i/>
                <w:iCs/>
                <w:color w:val="000000"/>
                <w:sz w:val="22"/>
                <w:szCs w:val="22"/>
                <w:lang w:eastAsia="en-US"/>
              </w:rPr>
            </w:pPr>
          </w:p>
        </w:tc>
      </w:tr>
    </w:tbl>
    <w:p w14:paraId="509782A8" w14:textId="77777777" w:rsidR="00166F6C" w:rsidRPr="002E70E1" w:rsidRDefault="00166F6C" w:rsidP="00A728CF">
      <w:pPr>
        <w:spacing w:after="0" w:line="278" w:lineRule="auto"/>
        <w:ind w:firstLine="720"/>
        <w:rPr>
          <w:rFonts w:ascii="Calibri" w:hAnsi="Calibri" w:cs="Calibri"/>
        </w:rPr>
      </w:pPr>
    </w:p>
    <w:p w14:paraId="223EC91C" w14:textId="2D76FECB" w:rsidR="007A6277" w:rsidRDefault="009B572E" w:rsidP="00A728CF">
      <w:pPr>
        <w:spacing w:after="0" w:line="278" w:lineRule="auto"/>
        <w:ind w:firstLine="720"/>
        <w:rPr>
          <w:rFonts w:ascii="Calibri" w:eastAsia="Segoe UI" w:hAnsi="Calibri" w:cs="Calibri"/>
        </w:rPr>
      </w:pPr>
      <w:r>
        <w:rPr>
          <w:rFonts w:ascii="Calibri" w:hAnsi="Calibri" w:cs="Calibri"/>
        </w:rPr>
        <w:t xml:space="preserve">A more fine-grained analysis reveals </w:t>
      </w:r>
      <w:r w:rsidR="002821E6">
        <w:rPr>
          <w:rFonts w:ascii="Calibri" w:hAnsi="Calibri" w:cs="Calibri"/>
        </w:rPr>
        <w:t>other concerning trends. For example, t</w:t>
      </w:r>
      <w:r w:rsidR="00371CFB" w:rsidRPr="002E70E1">
        <w:rPr>
          <w:rFonts w:ascii="Calibri" w:hAnsi="Calibri" w:cs="Calibri"/>
        </w:rPr>
        <w:t>he overwhelming majority of court websites do not</w:t>
      </w:r>
      <w:r w:rsidR="00A54347" w:rsidRPr="002E70E1">
        <w:rPr>
          <w:rFonts w:ascii="Calibri" w:hAnsi="Calibri" w:cs="Calibri"/>
        </w:rPr>
        <w:t xml:space="preserve"> </w:t>
      </w:r>
      <w:r w:rsidR="003375B4" w:rsidRPr="002E70E1">
        <w:rPr>
          <w:rFonts w:ascii="Calibri" w:hAnsi="Calibri" w:cs="Calibri"/>
        </w:rPr>
        <w:t>indicate</w:t>
      </w:r>
      <w:r w:rsidR="006D487D" w:rsidRPr="002E70E1">
        <w:rPr>
          <w:rFonts w:ascii="Calibri" w:hAnsi="Calibri" w:cs="Calibri"/>
        </w:rPr>
        <w:t xml:space="preserve"> </w:t>
      </w:r>
      <w:r w:rsidR="0082244C" w:rsidRPr="002E70E1">
        <w:rPr>
          <w:rFonts w:ascii="Calibri" w:hAnsi="Calibri" w:cs="Calibri"/>
        </w:rPr>
        <w:t xml:space="preserve">how to contact the court for ADA inquiries (only 22% of courts listed contact information for access questions). </w:t>
      </w:r>
      <w:r w:rsidR="00B05CCC">
        <w:rPr>
          <w:rFonts w:ascii="Calibri" w:hAnsi="Calibri" w:cs="Calibri"/>
        </w:rPr>
        <w:t>In addition, r</w:t>
      </w:r>
      <w:r w:rsidR="0082244C" w:rsidRPr="002E70E1">
        <w:rPr>
          <w:rFonts w:ascii="Calibri" w:hAnsi="Calibri" w:cs="Calibri"/>
        </w:rPr>
        <w:t>arely</w:t>
      </w:r>
      <w:r w:rsidR="000909CC" w:rsidRPr="002E70E1">
        <w:rPr>
          <w:rFonts w:ascii="Calibri" w:hAnsi="Calibri" w:cs="Calibri"/>
        </w:rPr>
        <w:t xml:space="preserve"> </w:t>
      </w:r>
      <w:r w:rsidR="00F54550" w:rsidRPr="002E70E1">
        <w:rPr>
          <w:rFonts w:ascii="Calibri" w:hAnsi="Calibri" w:cs="Calibri"/>
        </w:rPr>
        <w:t xml:space="preserve">is </w:t>
      </w:r>
      <w:r w:rsidR="006D487D" w:rsidRPr="002E70E1">
        <w:rPr>
          <w:rFonts w:ascii="Calibri" w:hAnsi="Calibri" w:cs="Calibri"/>
        </w:rPr>
        <w:t>a</w:t>
      </w:r>
      <w:r w:rsidR="00371CFB" w:rsidRPr="002E70E1">
        <w:rPr>
          <w:rFonts w:ascii="Calibri" w:hAnsi="Calibri" w:cs="Calibri"/>
        </w:rPr>
        <w:t xml:space="preserve"> designated ADA Coordinator </w:t>
      </w:r>
      <w:r w:rsidR="00F54550" w:rsidRPr="002E70E1">
        <w:rPr>
          <w:rFonts w:ascii="Calibri" w:hAnsi="Calibri" w:cs="Calibri"/>
        </w:rPr>
        <w:t>listed</w:t>
      </w:r>
      <w:r w:rsidR="0008193D">
        <w:rPr>
          <w:rFonts w:ascii="Calibri" w:hAnsi="Calibri" w:cs="Calibri"/>
        </w:rPr>
        <w:t>;</w:t>
      </w:r>
      <w:r w:rsidR="00F54550" w:rsidRPr="002E70E1">
        <w:rPr>
          <w:rFonts w:ascii="Calibri" w:hAnsi="Calibri" w:cs="Calibri"/>
        </w:rPr>
        <w:t xml:space="preserve"> </w:t>
      </w:r>
      <w:r w:rsidR="00371CFB" w:rsidRPr="002E70E1">
        <w:rPr>
          <w:rFonts w:ascii="Calibri" w:hAnsi="Calibri" w:cs="Calibri"/>
        </w:rPr>
        <w:t>only 9% of all court websites listed an individual in this role</w:t>
      </w:r>
      <w:r w:rsidR="00F54550" w:rsidRPr="002E70E1">
        <w:rPr>
          <w:rFonts w:ascii="Calibri" w:hAnsi="Calibri" w:cs="Calibri"/>
        </w:rPr>
        <w:t>.</w:t>
      </w:r>
      <w:r w:rsidR="00371CFB" w:rsidRPr="002E70E1">
        <w:rPr>
          <w:rFonts w:ascii="Calibri" w:hAnsi="Calibri" w:cs="Calibri"/>
        </w:rPr>
        <w:t xml:space="preserve"> </w:t>
      </w:r>
      <w:r w:rsidR="70FFE7EE" w:rsidRPr="002E70E1">
        <w:rPr>
          <w:rFonts w:ascii="Calibri" w:eastAsia="Segoe UI" w:hAnsi="Calibri" w:cs="Calibri"/>
        </w:rPr>
        <w:t xml:space="preserve">Table 2 </w:t>
      </w:r>
      <w:r w:rsidR="45BBCD29" w:rsidRPr="002E70E1">
        <w:rPr>
          <w:rFonts w:ascii="Calibri" w:eastAsia="Segoe UI" w:hAnsi="Calibri" w:cs="Calibri"/>
        </w:rPr>
        <w:t xml:space="preserve">shows the proportion of court websites that </w:t>
      </w:r>
      <w:r w:rsidR="7D718FBB" w:rsidRPr="002E70E1">
        <w:rPr>
          <w:rFonts w:ascii="Calibri" w:eastAsia="Segoe UI" w:hAnsi="Calibri" w:cs="Calibri"/>
        </w:rPr>
        <w:t xml:space="preserve">post </w:t>
      </w:r>
      <w:r w:rsidR="007A5E67" w:rsidRPr="002E70E1">
        <w:rPr>
          <w:rFonts w:ascii="Calibri" w:eastAsia="Segoe UI" w:hAnsi="Calibri" w:cs="Calibri"/>
        </w:rPr>
        <w:t xml:space="preserve">these </w:t>
      </w:r>
      <w:r w:rsidR="41C7AE38" w:rsidRPr="002E70E1">
        <w:rPr>
          <w:rFonts w:ascii="Calibri" w:eastAsia="Segoe UI" w:hAnsi="Calibri" w:cs="Calibri"/>
        </w:rPr>
        <w:t>key</w:t>
      </w:r>
      <w:r w:rsidR="45BBCD29" w:rsidRPr="002E70E1">
        <w:rPr>
          <w:rFonts w:ascii="Calibri" w:eastAsia="Segoe UI" w:hAnsi="Calibri" w:cs="Calibri"/>
        </w:rPr>
        <w:t xml:space="preserve"> </w:t>
      </w:r>
      <w:r w:rsidR="49C836A5" w:rsidRPr="002E70E1">
        <w:rPr>
          <w:rFonts w:ascii="Calibri" w:eastAsia="Segoe UI" w:hAnsi="Calibri" w:cs="Calibri"/>
        </w:rPr>
        <w:t xml:space="preserve">pieces of </w:t>
      </w:r>
      <w:r w:rsidR="14F1D81C" w:rsidRPr="002E70E1">
        <w:rPr>
          <w:rFonts w:ascii="Calibri" w:eastAsia="Segoe UI" w:hAnsi="Calibri" w:cs="Calibri"/>
        </w:rPr>
        <w:t xml:space="preserve">ADA-related </w:t>
      </w:r>
      <w:r w:rsidR="49C836A5" w:rsidRPr="002E70E1">
        <w:rPr>
          <w:rFonts w:ascii="Calibri" w:eastAsia="Segoe UI" w:hAnsi="Calibri" w:cs="Calibri"/>
        </w:rPr>
        <w:t>information</w:t>
      </w:r>
      <w:r w:rsidR="66A4CED7" w:rsidRPr="002E70E1">
        <w:rPr>
          <w:rFonts w:ascii="Calibri" w:eastAsia="Segoe UI" w:hAnsi="Calibri" w:cs="Calibri"/>
        </w:rPr>
        <w:t xml:space="preserve">, </w:t>
      </w:r>
      <w:r w:rsidR="007D53F9" w:rsidRPr="002E70E1">
        <w:rPr>
          <w:rFonts w:ascii="Calibri" w:eastAsia="Segoe UI" w:hAnsi="Calibri" w:cs="Calibri"/>
        </w:rPr>
        <w:t>those that post</w:t>
      </w:r>
      <w:r w:rsidR="4D06491C" w:rsidRPr="002E70E1">
        <w:rPr>
          <w:rFonts w:ascii="Calibri" w:eastAsia="Segoe UI" w:hAnsi="Calibri" w:cs="Calibri"/>
        </w:rPr>
        <w:t xml:space="preserve"> </w:t>
      </w:r>
      <w:r w:rsidR="42C09373" w:rsidRPr="002E70E1">
        <w:rPr>
          <w:rFonts w:ascii="Calibri" w:eastAsia="Segoe UI" w:hAnsi="Calibri" w:cs="Calibri"/>
        </w:rPr>
        <w:t xml:space="preserve">GR 33, </w:t>
      </w:r>
      <w:r w:rsidR="00AC0573" w:rsidRPr="002E70E1">
        <w:rPr>
          <w:rFonts w:ascii="Calibri" w:eastAsia="Segoe UI" w:hAnsi="Calibri" w:cs="Calibri"/>
        </w:rPr>
        <w:t xml:space="preserve">provide </w:t>
      </w:r>
      <w:r w:rsidR="16D022B3" w:rsidRPr="002E70E1">
        <w:rPr>
          <w:rFonts w:ascii="Calibri" w:eastAsia="Segoe UI" w:hAnsi="Calibri" w:cs="Calibri"/>
        </w:rPr>
        <w:t>explanations and instructions on the accommodation process</w:t>
      </w:r>
      <w:r w:rsidR="00BD78C7">
        <w:rPr>
          <w:rFonts w:ascii="Calibri" w:eastAsia="Segoe UI" w:hAnsi="Calibri" w:cs="Calibri"/>
        </w:rPr>
        <w:t>,</w:t>
      </w:r>
      <w:r w:rsidR="16D022B3" w:rsidRPr="002E70E1">
        <w:rPr>
          <w:rFonts w:ascii="Calibri" w:eastAsia="Segoe UI" w:hAnsi="Calibri" w:cs="Calibri"/>
        </w:rPr>
        <w:t xml:space="preserve"> and </w:t>
      </w:r>
      <w:r w:rsidR="00BD78C7">
        <w:rPr>
          <w:rFonts w:ascii="Calibri" w:eastAsia="Segoe UI" w:hAnsi="Calibri" w:cs="Calibri"/>
        </w:rPr>
        <w:t xml:space="preserve">those that </w:t>
      </w:r>
      <w:r w:rsidR="00AC0573" w:rsidRPr="002E70E1">
        <w:rPr>
          <w:rFonts w:ascii="Calibri" w:eastAsia="Segoe UI" w:hAnsi="Calibri" w:cs="Calibri"/>
        </w:rPr>
        <w:t xml:space="preserve">include </w:t>
      </w:r>
      <w:r w:rsidR="16D022B3" w:rsidRPr="002E70E1">
        <w:rPr>
          <w:rFonts w:ascii="Calibri" w:eastAsia="Segoe UI" w:hAnsi="Calibri" w:cs="Calibri"/>
        </w:rPr>
        <w:t>standardized forms court users can complete and submit</w:t>
      </w:r>
      <w:r w:rsidR="0CD12A9B" w:rsidRPr="002E70E1">
        <w:rPr>
          <w:rFonts w:ascii="Calibri" w:eastAsia="Segoe UI" w:hAnsi="Calibri" w:cs="Calibri"/>
        </w:rPr>
        <w:t>.</w:t>
      </w:r>
      <w:r w:rsidR="754C9B8B" w:rsidRPr="002E70E1">
        <w:rPr>
          <w:rFonts w:ascii="Calibri" w:eastAsia="Segoe UI" w:hAnsi="Calibri" w:cs="Calibri"/>
        </w:rPr>
        <w:t xml:space="preserve"> </w:t>
      </w:r>
      <w:r w:rsidR="0CD12A9B" w:rsidRPr="002E70E1">
        <w:rPr>
          <w:rFonts w:ascii="Calibri" w:eastAsia="Segoe UI" w:hAnsi="Calibri" w:cs="Calibri"/>
        </w:rPr>
        <w:t xml:space="preserve"> One-fifth of court websites post instructions on how to request disability accommodation</w:t>
      </w:r>
      <w:r w:rsidR="5BB296C0" w:rsidRPr="002E70E1">
        <w:rPr>
          <w:rFonts w:ascii="Calibri" w:eastAsia="Segoe UI" w:hAnsi="Calibri" w:cs="Calibri"/>
        </w:rPr>
        <w:t xml:space="preserve"> directly on the website, without needing to access other sites or download files. Only 10% of websites post</w:t>
      </w:r>
      <w:r w:rsidR="0BCF140C" w:rsidRPr="002E70E1">
        <w:rPr>
          <w:rFonts w:ascii="Calibri" w:eastAsia="Segoe UI" w:hAnsi="Calibri" w:cs="Calibri"/>
        </w:rPr>
        <w:t xml:space="preserve"> a link to</w:t>
      </w:r>
      <w:r w:rsidR="5BB296C0" w:rsidRPr="002E70E1">
        <w:rPr>
          <w:rFonts w:ascii="Calibri" w:eastAsia="Segoe UI" w:hAnsi="Calibri" w:cs="Calibri"/>
        </w:rPr>
        <w:t xml:space="preserve"> GR</w:t>
      </w:r>
      <w:r w:rsidR="74C437C8" w:rsidRPr="002E70E1">
        <w:rPr>
          <w:rFonts w:ascii="Calibri" w:eastAsia="Segoe UI" w:hAnsi="Calibri" w:cs="Calibri"/>
        </w:rPr>
        <w:t xml:space="preserve"> 33. </w:t>
      </w:r>
    </w:p>
    <w:p w14:paraId="25F8CEC3" w14:textId="1F232492" w:rsidR="002B44BD" w:rsidRDefault="74C437C8" w:rsidP="00A728CF">
      <w:pPr>
        <w:spacing w:after="0" w:line="278" w:lineRule="auto"/>
        <w:ind w:firstLine="720"/>
        <w:rPr>
          <w:rFonts w:ascii="Calibri" w:eastAsia="Segoe UI" w:hAnsi="Calibri" w:cs="Calibri"/>
        </w:rPr>
      </w:pPr>
      <w:r w:rsidRPr="002E70E1">
        <w:rPr>
          <w:rFonts w:ascii="Calibri" w:eastAsia="Segoe UI" w:hAnsi="Calibri" w:cs="Calibri"/>
        </w:rPr>
        <w:t xml:space="preserve">A larger proportion of </w:t>
      </w:r>
      <w:r w:rsidR="253A6337" w:rsidRPr="002E70E1">
        <w:rPr>
          <w:rFonts w:ascii="Calibri" w:eastAsia="Segoe UI" w:hAnsi="Calibri" w:cs="Calibri"/>
        </w:rPr>
        <w:t>s</w:t>
      </w:r>
      <w:r w:rsidRPr="002E70E1">
        <w:rPr>
          <w:rFonts w:ascii="Calibri" w:eastAsia="Segoe UI" w:hAnsi="Calibri" w:cs="Calibri"/>
        </w:rPr>
        <w:t xml:space="preserve">uperior </w:t>
      </w:r>
      <w:r w:rsidR="2DCA6591" w:rsidRPr="002E70E1">
        <w:rPr>
          <w:rFonts w:ascii="Calibri" w:eastAsia="Segoe UI" w:hAnsi="Calibri" w:cs="Calibri"/>
        </w:rPr>
        <w:t>c</w:t>
      </w:r>
      <w:r w:rsidRPr="002E70E1">
        <w:rPr>
          <w:rFonts w:ascii="Calibri" w:eastAsia="Segoe UI" w:hAnsi="Calibri" w:cs="Calibri"/>
        </w:rPr>
        <w:t>ourt website</w:t>
      </w:r>
      <w:r w:rsidR="591C41C0" w:rsidRPr="002E70E1">
        <w:rPr>
          <w:rFonts w:ascii="Calibri" w:eastAsia="Segoe UI" w:hAnsi="Calibri" w:cs="Calibri"/>
        </w:rPr>
        <w:t xml:space="preserve">s post instructions (48%), define what a </w:t>
      </w:r>
      <w:r w:rsidR="15D5588D" w:rsidRPr="002E70E1">
        <w:rPr>
          <w:rFonts w:ascii="Calibri" w:eastAsia="Segoe UI" w:hAnsi="Calibri" w:cs="Calibri"/>
        </w:rPr>
        <w:t>‘</w:t>
      </w:r>
      <w:r w:rsidR="591C41C0" w:rsidRPr="002E70E1">
        <w:rPr>
          <w:rFonts w:ascii="Calibri" w:eastAsia="Segoe UI" w:hAnsi="Calibri" w:cs="Calibri"/>
        </w:rPr>
        <w:t>reasonable accommodation</w:t>
      </w:r>
      <w:r w:rsidR="5A700EBA" w:rsidRPr="002E70E1">
        <w:rPr>
          <w:rFonts w:ascii="Calibri" w:eastAsia="Segoe UI" w:hAnsi="Calibri" w:cs="Calibri"/>
        </w:rPr>
        <w:t>’</w:t>
      </w:r>
      <w:r w:rsidR="591C41C0" w:rsidRPr="002E70E1">
        <w:rPr>
          <w:rFonts w:ascii="Calibri" w:eastAsia="Segoe UI" w:hAnsi="Calibri" w:cs="Calibri"/>
        </w:rPr>
        <w:t xml:space="preserve"> is (41%), and </w:t>
      </w:r>
      <w:r w:rsidR="01B2B061" w:rsidRPr="002E70E1">
        <w:rPr>
          <w:rFonts w:ascii="Calibri" w:eastAsia="Segoe UI" w:hAnsi="Calibri" w:cs="Calibri"/>
        </w:rPr>
        <w:t>post GR 33 (33%).</w:t>
      </w:r>
      <w:r w:rsidR="6433D2E3" w:rsidRPr="002E70E1">
        <w:rPr>
          <w:rFonts w:ascii="Calibri" w:eastAsia="Segoe UI" w:hAnsi="Calibri" w:cs="Calibri"/>
        </w:rPr>
        <w:t xml:space="preserve"> Just over one-half </w:t>
      </w:r>
      <w:r w:rsidR="5D8C1CCB" w:rsidRPr="002E70E1">
        <w:rPr>
          <w:rFonts w:ascii="Calibri" w:eastAsia="Segoe UI" w:hAnsi="Calibri" w:cs="Calibri"/>
        </w:rPr>
        <w:t xml:space="preserve">(56%) </w:t>
      </w:r>
      <w:r w:rsidR="6433D2E3" w:rsidRPr="002E70E1">
        <w:rPr>
          <w:rFonts w:ascii="Calibri" w:eastAsia="Segoe UI" w:hAnsi="Calibri" w:cs="Calibri"/>
        </w:rPr>
        <w:t xml:space="preserve">of </w:t>
      </w:r>
      <w:r w:rsidR="094014A4" w:rsidRPr="002E70E1">
        <w:rPr>
          <w:rFonts w:ascii="Calibri" w:eastAsia="Segoe UI" w:hAnsi="Calibri" w:cs="Calibri"/>
        </w:rPr>
        <w:t>s</w:t>
      </w:r>
      <w:r w:rsidR="6433D2E3" w:rsidRPr="002E70E1">
        <w:rPr>
          <w:rFonts w:ascii="Calibri" w:eastAsia="Segoe UI" w:hAnsi="Calibri" w:cs="Calibri"/>
        </w:rPr>
        <w:t xml:space="preserve">uperior </w:t>
      </w:r>
      <w:r w:rsidR="2EC76EED" w:rsidRPr="002E70E1">
        <w:rPr>
          <w:rFonts w:ascii="Calibri" w:eastAsia="Segoe UI" w:hAnsi="Calibri" w:cs="Calibri"/>
        </w:rPr>
        <w:t>c</w:t>
      </w:r>
      <w:r w:rsidR="1A7500E1" w:rsidRPr="002E70E1">
        <w:rPr>
          <w:rFonts w:ascii="Calibri" w:eastAsia="Segoe UI" w:hAnsi="Calibri" w:cs="Calibri"/>
        </w:rPr>
        <w:t>ourt</w:t>
      </w:r>
      <w:r w:rsidR="6433D2E3" w:rsidRPr="002E70E1">
        <w:rPr>
          <w:rFonts w:ascii="Calibri" w:eastAsia="Segoe UI" w:hAnsi="Calibri" w:cs="Calibri"/>
        </w:rPr>
        <w:t xml:space="preserve"> websites provide an </w:t>
      </w:r>
      <w:r w:rsidR="034313F5" w:rsidRPr="002E70E1">
        <w:rPr>
          <w:rFonts w:ascii="Calibri" w:eastAsia="Segoe UI" w:hAnsi="Calibri" w:cs="Calibri"/>
        </w:rPr>
        <w:t>accommodation request form for users to complete and submit</w:t>
      </w:r>
      <w:r w:rsidR="2B30C942" w:rsidRPr="002E70E1">
        <w:rPr>
          <w:rFonts w:ascii="Calibri" w:eastAsia="Segoe UI" w:hAnsi="Calibri" w:cs="Calibri"/>
        </w:rPr>
        <w:t xml:space="preserve">, compared to 33% of </w:t>
      </w:r>
      <w:r w:rsidR="737D34D0" w:rsidRPr="002E70E1">
        <w:rPr>
          <w:rFonts w:ascii="Calibri" w:eastAsia="Segoe UI" w:hAnsi="Calibri" w:cs="Calibri"/>
        </w:rPr>
        <w:t>d</w:t>
      </w:r>
      <w:r w:rsidR="2B30C942" w:rsidRPr="002E70E1">
        <w:rPr>
          <w:rFonts w:ascii="Calibri" w:eastAsia="Segoe UI" w:hAnsi="Calibri" w:cs="Calibri"/>
        </w:rPr>
        <w:t xml:space="preserve">istrict </w:t>
      </w:r>
      <w:r w:rsidR="009B25B4" w:rsidRPr="002E70E1">
        <w:rPr>
          <w:rFonts w:ascii="Calibri" w:eastAsia="Segoe UI" w:hAnsi="Calibri" w:cs="Calibri"/>
        </w:rPr>
        <w:t>c</w:t>
      </w:r>
      <w:r w:rsidR="2B30C942" w:rsidRPr="002E70E1">
        <w:rPr>
          <w:rFonts w:ascii="Calibri" w:eastAsia="Segoe UI" w:hAnsi="Calibri" w:cs="Calibri"/>
        </w:rPr>
        <w:t xml:space="preserve">ourts and 12% of </w:t>
      </w:r>
      <w:r w:rsidR="2CCFC890" w:rsidRPr="002E70E1">
        <w:rPr>
          <w:rFonts w:ascii="Calibri" w:eastAsia="Segoe UI" w:hAnsi="Calibri" w:cs="Calibri"/>
        </w:rPr>
        <w:t>m</w:t>
      </w:r>
      <w:r w:rsidR="2B30C942" w:rsidRPr="002E70E1">
        <w:rPr>
          <w:rFonts w:ascii="Calibri" w:eastAsia="Segoe UI" w:hAnsi="Calibri" w:cs="Calibri"/>
        </w:rPr>
        <w:t xml:space="preserve">unicipal </w:t>
      </w:r>
      <w:r w:rsidR="3772776D" w:rsidRPr="002E70E1">
        <w:rPr>
          <w:rFonts w:ascii="Calibri" w:eastAsia="Segoe UI" w:hAnsi="Calibri" w:cs="Calibri"/>
        </w:rPr>
        <w:t>c</w:t>
      </w:r>
      <w:r w:rsidR="2B30C942" w:rsidRPr="002E70E1">
        <w:rPr>
          <w:rFonts w:ascii="Calibri" w:eastAsia="Segoe UI" w:hAnsi="Calibri" w:cs="Calibri"/>
        </w:rPr>
        <w:t xml:space="preserve">ourts. </w:t>
      </w:r>
      <w:r w:rsidR="00A15B64" w:rsidRPr="002E70E1">
        <w:rPr>
          <w:rFonts w:ascii="Calibri" w:eastAsia="Segoe UI" w:hAnsi="Calibri" w:cs="Calibri"/>
        </w:rPr>
        <w:t>O</w:t>
      </w:r>
      <w:r w:rsidR="7501CF3E" w:rsidRPr="002E70E1">
        <w:rPr>
          <w:rFonts w:ascii="Calibri" w:eastAsia="Segoe UI" w:hAnsi="Calibri" w:cs="Calibri"/>
        </w:rPr>
        <w:t xml:space="preserve">nly 7% of court websites provide a form </w:t>
      </w:r>
      <w:r w:rsidR="004A4171" w:rsidRPr="002E70E1">
        <w:rPr>
          <w:rFonts w:ascii="Calibri" w:eastAsia="Segoe UI" w:hAnsi="Calibri" w:cs="Calibri"/>
        </w:rPr>
        <w:t>that court users can use to</w:t>
      </w:r>
      <w:r w:rsidR="7501CF3E" w:rsidRPr="002E70E1">
        <w:rPr>
          <w:rFonts w:ascii="Calibri" w:eastAsia="Segoe UI" w:hAnsi="Calibri" w:cs="Calibri"/>
        </w:rPr>
        <w:t xml:space="preserve"> </w:t>
      </w:r>
      <w:r w:rsidR="006924D9" w:rsidRPr="002E70E1">
        <w:rPr>
          <w:rFonts w:ascii="Calibri" w:eastAsia="Segoe UI" w:hAnsi="Calibri" w:cs="Calibri"/>
        </w:rPr>
        <w:t xml:space="preserve">appeal </w:t>
      </w:r>
      <w:r w:rsidR="00A92011" w:rsidRPr="002E70E1">
        <w:rPr>
          <w:rFonts w:ascii="Calibri" w:eastAsia="Segoe UI" w:hAnsi="Calibri" w:cs="Calibri"/>
        </w:rPr>
        <w:t xml:space="preserve">a denial or </w:t>
      </w:r>
      <w:r w:rsidR="004A4171" w:rsidRPr="002E70E1">
        <w:rPr>
          <w:rFonts w:ascii="Calibri" w:eastAsia="Segoe UI" w:hAnsi="Calibri" w:cs="Calibri"/>
        </w:rPr>
        <w:t xml:space="preserve">file </w:t>
      </w:r>
      <w:r w:rsidR="7501CF3E" w:rsidRPr="002E70E1">
        <w:rPr>
          <w:rFonts w:ascii="Calibri" w:eastAsia="Segoe UI" w:hAnsi="Calibri" w:cs="Calibri"/>
        </w:rPr>
        <w:t xml:space="preserve">a grievance related to </w:t>
      </w:r>
      <w:r w:rsidR="36FEB47A" w:rsidRPr="002E70E1">
        <w:rPr>
          <w:rFonts w:ascii="Calibri" w:eastAsia="Segoe UI" w:hAnsi="Calibri" w:cs="Calibri"/>
        </w:rPr>
        <w:t>accommodations</w:t>
      </w:r>
      <w:r w:rsidR="004A4171" w:rsidRPr="002E70E1">
        <w:rPr>
          <w:rFonts w:ascii="Calibri" w:eastAsia="Segoe UI" w:hAnsi="Calibri" w:cs="Calibri"/>
        </w:rPr>
        <w:t xml:space="preserve">; however, </w:t>
      </w:r>
      <w:r w:rsidR="7F456656" w:rsidRPr="002E70E1">
        <w:rPr>
          <w:rFonts w:ascii="Calibri" w:eastAsia="Segoe UI" w:hAnsi="Calibri" w:cs="Calibri"/>
        </w:rPr>
        <w:t xml:space="preserve">less than 2% </w:t>
      </w:r>
      <w:r w:rsidR="004A4171" w:rsidRPr="002E70E1">
        <w:rPr>
          <w:rFonts w:ascii="Calibri" w:eastAsia="Segoe UI" w:hAnsi="Calibri" w:cs="Calibri"/>
        </w:rPr>
        <w:t xml:space="preserve">include </w:t>
      </w:r>
      <w:r w:rsidR="002232FC" w:rsidRPr="002E70E1">
        <w:rPr>
          <w:rFonts w:ascii="Calibri" w:eastAsia="Segoe UI" w:hAnsi="Calibri" w:cs="Calibri"/>
        </w:rPr>
        <w:t xml:space="preserve">explicit </w:t>
      </w:r>
      <w:r w:rsidR="004A4171" w:rsidRPr="002E70E1">
        <w:rPr>
          <w:rFonts w:ascii="Calibri" w:eastAsia="Segoe UI" w:hAnsi="Calibri" w:cs="Calibri"/>
        </w:rPr>
        <w:t xml:space="preserve">instructions on </w:t>
      </w:r>
      <w:r w:rsidR="00457FF9" w:rsidRPr="002E70E1">
        <w:rPr>
          <w:rFonts w:ascii="Calibri" w:eastAsia="Segoe UI" w:hAnsi="Calibri" w:cs="Calibri"/>
        </w:rPr>
        <w:t>the appeal or grievance process.</w:t>
      </w:r>
      <w:r w:rsidR="7B3F2544" w:rsidRPr="002E70E1">
        <w:rPr>
          <w:rFonts w:ascii="Calibri" w:eastAsia="Segoe UI" w:hAnsi="Calibri" w:cs="Calibri"/>
        </w:rPr>
        <w:t xml:space="preserve"> </w:t>
      </w:r>
    </w:p>
    <w:p w14:paraId="311F1D64" w14:textId="0B9F8EB4" w:rsidR="00057445" w:rsidRPr="002E70E1" w:rsidRDefault="0A2E9770" w:rsidP="005309C0">
      <w:pPr>
        <w:pStyle w:val="Heading4"/>
        <w:rPr>
          <w:rFonts w:ascii="Calibri" w:hAnsi="Calibri" w:cs="Calibri"/>
        </w:rPr>
      </w:pPr>
      <w:bookmarkStart w:id="30" w:name="_Toc214697608"/>
      <w:r w:rsidRPr="002E70E1">
        <w:rPr>
          <w:rFonts w:ascii="Calibri" w:hAnsi="Calibri" w:cs="Calibri"/>
        </w:rPr>
        <w:lastRenderedPageBreak/>
        <w:t xml:space="preserve">Table </w:t>
      </w:r>
      <w:r w:rsidR="4C098AE9" w:rsidRPr="002E70E1">
        <w:rPr>
          <w:rFonts w:ascii="Calibri" w:hAnsi="Calibri" w:cs="Calibri"/>
        </w:rPr>
        <w:t>2</w:t>
      </w:r>
      <w:r w:rsidRPr="002E70E1">
        <w:rPr>
          <w:rFonts w:ascii="Calibri" w:hAnsi="Calibri" w:cs="Calibri"/>
        </w:rPr>
        <w:t xml:space="preserve">. Prevalence of </w:t>
      </w:r>
      <w:r w:rsidR="0D06D879" w:rsidRPr="002E70E1">
        <w:rPr>
          <w:rFonts w:ascii="Calibri" w:hAnsi="Calibri" w:cs="Calibri"/>
        </w:rPr>
        <w:t>WA State Court Website</w:t>
      </w:r>
      <w:r w:rsidR="2B23EBD6" w:rsidRPr="002E70E1">
        <w:rPr>
          <w:rFonts w:ascii="Calibri" w:hAnsi="Calibri" w:cs="Calibri"/>
        </w:rPr>
        <w:t>s</w:t>
      </w:r>
      <w:r w:rsidR="04977219" w:rsidRPr="002E70E1">
        <w:rPr>
          <w:rFonts w:ascii="Calibri" w:hAnsi="Calibri" w:cs="Calibri"/>
        </w:rPr>
        <w:t xml:space="preserve"> </w:t>
      </w:r>
      <w:r w:rsidR="0DD08735" w:rsidRPr="002E70E1">
        <w:rPr>
          <w:rFonts w:ascii="Calibri" w:hAnsi="Calibri" w:cs="Calibri"/>
        </w:rPr>
        <w:t>Containing Key ADA Information</w:t>
      </w:r>
      <w:bookmarkEnd w:id="30"/>
    </w:p>
    <w:tbl>
      <w:tblPr>
        <w:tblW w:w="8940" w:type="dxa"/>
        <w:tblLook w:val="04A0" w:firstRow="1" w:lastRow="0" w:firstColumn="1" w:lastColumn="0" w:noHBand="0" w:noVBand="1"/>
      </w:tblPr>
      <w:tblGrid>
        <w:gridCol w:w="4000"/>
        <w:gridCol w:w="1305"/>
        <w:gridCol w:w="1155"/>
        <w:gridCol w:w="1120"/>
        <w:gridCol w:w="1360"/>
      </w:tblGrid>
      <w:tr w:rsidR="00F80A36" w:rsidRPr="002E70E1" w14:paraId="389F6A2F" w14:textId="77777777" w:rsidTr="00C009D1">
        <w:trPr>
          <w:trHeight w:val="630"/>
          <w:tblHeader/>
        </w:trPr>
        <w:tc>
          <w:tcPr>
            <w:tcW w:w="4000" w:type="dxa"/>
            <w:tcBorders>
              <w:top w:val="nil"/>
              <w:left w:val="single" w:sz="8" w:space="0" w:color="auto"/>
              <w:bottom w:val="single" w:sz="4" w:space="0" w:color="993366"/>
              <w:right w:val="nil"/>
            </w:tcBorders>
            <w:shd w:val="clear" w:color="auto" w:fill="0A2F41" w:themeFill="accent1" w:themeFillShade="80"/>
            <w:vAlign w:val="bottom"/>
            <w:hideMark/>
          </w:tcPr>
          <w:p w14:paraId="4D69DEE8" w14:textId="77777777" w:rsidR="00F80A36" w:rsidRPr="002E70E1" w:rsidRDefault="00F80A36" w:rsidP="00F80A36">
            <w:pPr>
              <w:spacing w:after="0" w:line="240" w:lineRule="auto"/>
              <w:rPr>
                <w:rFonts w:ascii="Calibri" w:eastAsia="Times New Roman" w:hAnsi="Calibri" w:cs="Calibri"/>
                <w:b/>
                <w:bCs/>
                <w:color w:val="FFFFFF"/>
                <w:lang w:eastAsia="en-US"/>
              </w:rPr>
            </w:pPr>
            <w:r w:rsidRPr="002E70E1">
              <w:rPr>
                <w:rFonts w:ascii="Calibri" w:eastAsia="Times New Roman" w:hAnsi="Calibri" w:cs="Calibri"/>
                <w:b/>
                <w:bCs/>
                <w:color w:val="FFFFFF"/>
                <w:lang w:eastAsia="en-US"/>
              </w:rPr>
              <w:t> </w:t>
            </w:r>
          </w:p>
        </w:tc>
        <w:tc>
          <w:tcPr>
            <w:tcW w:w="1305" w:type="dxa"/>
            <w:tcBorders>
              <w:top w:val="nil"/>
              <w:left w:val="single" w:sz="4" w:space="0" w:color="333399"/>
              <w:bottom w:val="nil"/>
              <w:right w:val="single" w:sz="4" w:space="0" w:color="333399"/>
            </w:tcBorders>
            <w:shd w:val="clear" w:color="auto" w:fill="0A2F41" w:themeFill="accent1" w:themeFillShade="80"/>
            <w:vAlign w:val="center"/>
            <w:hideMark/>
          </w:tcPr>
          <w:p w14:paraId="4CD351B8" w14:textId="0C04E777" w:rsidR="00F80A36" w:rsidRPr="002E70E1" w:rsidRDefault="1D89482B" w:rsidP="6D1BE569">
            <w:pPr>
              <w:spacing w:after="0" w:line="240" w:lineRule="auto"/>
              <w:jc w:val="center"/>
              <w:rPr>
                <w:rFonts w:ascii="Calibri" w:eastAsia="Times New Roman" w:hAnsi="Calibri" w:cs="Calibri"/>
                <w:b/>
                <w:bCs/>
                <w:color w:val="FFFFFF" w:themeColor="background1"/>
                <w:lang w:eastAsia="en-US"/>
              </w:rPr>
            </w:pPr>
            <w:r w:rsidRPr="002E70E1">
              <w:rPr>
                <w:rFonts w:ascii="Calibri" w:eastAsia="Times New Roman" w:hAnsi="Calibri" w:cs="Calibri"/>
                <w:b/>
                <w:bCs/>
                <w:color w:val="FFFFFF" w:themeColor="background1"/>
                <w:lang w:eastAsia="en-US"/>
              </w:rPr>
              <w:t>Municipal</w:t>
            </w:r>
          </w:p>
          <w:p w14:paraId="719954D4" w14:textId="64942AD8" w:rsidR="00F80A36" w:rsidRPr="002E70E1" w:rsidRDefault="545F9C90" w:rsidP="008F28F4">
            <w:pPr>
              <w:spacing w:after="0" w:line="240" w:lineRule="auto"/>
              <w:jc w:val="center"/>
              <w:rPr>
                <w:rFonts w:ascii="Calibri" w:eastAsia="Times New Roman" w:hAnsi="Calibri" w:cs="Calibri"/>
                <w:b/>
                <w:bCs/>
                <w:color w:val="FFFFFF"/>
                <w:lang w:eastAsia="en-US"/>
              </w:rPr>
            </w:pPr>
            <w:r w:rsidRPr="002E70E1">
              <w:rPr>
                <w:rFonts w:ascii="Calibri" w:eastAsia="Times New Roman" w:hAnsi="Calibri" w:cs="Calibri"/>
                <w:b/>
                <w:bCs/>
                <w:color w:val="FFFFFF" w:themeColor="background1"/>
                <w:lang w:eastAsia="en-US"/>
              </w:rPr>
              <w:t>(N=84)</w:t>
            </w:r>
          </w:p>
        </w:tc>
        <w:tc>
          <w:tcPr>
            <w:tcW w:w="1155" w:type="dxa"/>
            <w:tcBorders>
              <w:top w:val="nil"/>
              <w:left w:val="nil"/>
              <w:bottom w:val="nil"/>
              <w:right w:val="single" w:sz="4" w:space="0" w:color="333399"/>
            </w:tcBorders>
            <w:shd w:val="clear" w:color="auto" w:fill="0A2F41" w:themeFill="accent1" w:themeFillShade="80"/>
            <w:vAlign w:val="center"/>
            <w:hideMark/>
          </w:tcPr>
          <w:p w14:paraId="7910207E" w14:textId="7A48BBB8" w:rsidR="00F80A36" w:rsidRPr="002E70E1" w:rsidRDefault="1D89482B" w:rsidP="6D1BE569">
            <w:pPr>
              <w:spacing w:after="0" w:line="240" w:lineRule="auto"/>
              <w:jc w:val="center"/>
              <w:rPr>
                <w:rFonts w:ascii="Calibri" w:eastAsia="Times New Roman" w:hAnsi="Calibri" w:cs="Calibri"/>
                <w:b/>
                <w:bCs/>
                <w:color w:val="FFFFFF" w:themeColor="background1"/>
                <w:lang w:eastAsia="en-US"/>
              </w:rPr>
            </w:pPr>
            <w:r w:rsidRPr="002E70E1">
              <w:rPr>
                <w:rFonts w:ascii="Calibri" w:eastAsia="Times New Roman" w:hAnsi="Calibri" w:cs="Calibri"/>
                <w:b/>
                <w:bCs/>
                <w:color w:val="FFFFFF" w:themeColor="background1"/>
                <w:lang w:eastAsia="en-US"/>
              </w:rPr>
              <w:t>District</w:t>
            </w:r>
          </w:p>
          <w:p w14:paraId="22582E19" w14:textId="6316EF6A" w:rsidR="00F80A36" w:rsidRPr="002E70E1" w:rsidRDefault="6978B618" w:rsidP="008F28F4">
            <w:pPr>
              <w:spacing w:after="0" w:line="240" w:lineRule="auto"/>
              <w:jc w:val="center"/>
              <w:rPr>
                <w:rFonts w:ascii="Calibri" w:eastAsia="Times New Roman" w:hAnsi="Calibri" w:cs="Calibri"/>
                <w:b/>
                <w:bCs/>
                <w:color w:val="FFFFFF"/>
                <w:lang w:eastAsia="en-US"/>
              </w:rPr>
            </w:pPr>
            <w:r w:rsidRPr="002E70E1">
              <w:rPr>
                <w:rFonts w:ascii="Calibri" w:eastAsia="Times New Roman" w:hAnsi="Calibri" w:cs="Calibri"/>
                <w:b/>
                <w:bCs/>
                <w:color w:val="FFFFFF" w:themeColor="background1"/>
                <w:lang w:eastAsia="en-US"/>
              </w:rPr>
              <w:t>(N=48)</w:t>
            </w:r>
          </w:p>
        </w:tc>
        <w:tc>
          <w:tcPr>
            <w:tcW w:w="1120" w:type="dxa"/>
            <w:tcBorders>
              <w:top w:val="nil"/>
              <w:left w:val="nil"/>
              <w:bottom w:val="nil"/>
              <w:right w:val="single" w:sz="4" w:space="0" w:color="333399"/>
            </w:tcBorders>
            <w:shd w:val="clear" w:color="auto" w:fill="0A2F41" w:themeFill="accent1" w:themeFillShade="80"/>
            <w:vAlign w:val="center"/>
            <w:hideMark/>
          </w:tcPr>
          <w:p w14:paraId="2BED29E8" w14:textId="3A34E4B8" w:rsidR="00F80A36" w:rsidRPr="002E70E1" w:rsidRDefault="1D89482B" w:rsidP="008F28F4">
            <w:pPr>
              <w:spacing w:after="0" w:line="240" w:lineRule="auto"/>
              <w:jc w:val="center"/>
              <w:rPr>
                <w:rFonts w:ascii="Calibri" w:eastAsia="Times New Roman" w:hAnsi="Calibri" w:cs="Calibri"/>
                <w:b/>
                <w:bCs/>
                <w:color w:val="FFFFFF"/>
                <w:lang w:eastAsia="en-US"/>
              </w:rPr>
            </w:pPr>
            <w:r w:rsidRPr="002E70E1">
              <w:rPr>
                <w:rFonts w:ascii="Calibri" w:eastAsia="Times New Roman" w:hAnsi="Calibri" w:cs="Calibri"/>
                <w:b/>
                <w:bCs/>
                <w:color w:val="FFFFFF" w:themeColor="background1"/>
                <w:lang w:eastAsia="en-US"/>
              </w:rPr>
              <w:t>Superior</w:t>
            </w:r>
            <w:r w:rsidR="7B7C9B68" w:rsidRPr="002E70E1">
              <w:rPr>
                <w:rFonts w:ascii="Calibri" w:eastAsia="Times New Roman" w:hAnsi="Calibri" w:cs="Calibri"/>
                <w:b/>
                <w:bCs/>
                <w:color w:val="FFFFFF" w:themeColor="background1"/>
                <w:lang w:eastAsia="en-US"/>
              </w:rPr>
              <w:t xml:space="preserve"> (N=39)</w:t>
            </w:r>
          </w:p>
        </w:tc>
        <w:tc>
          <w:tcPr>
            <w:tcW w:w="1360" w:type="dxa"/>
            <w:tcBorders>
              <w:top w:val="nil"/>
              <w:left w:val="nil"/>
              <w:bottom w:val="nil"/>
              <w:right w:val="single" w:sz="8" w:space="0" w:color="auto"/>
            </w:tcBorders>
            <w:shd w:val="clear" w:color="auto" w:fill="0A2F41" w:themeFill="accent1" w:themeFillShade="80"/>
            <w:vAlign w:val="center"/>
            <w:hideMark/>
          </w:tcPr>
          <w:p w14:paraId="706DC126" w14:textId="7CC599C1" w:rsidR="00F80A36" w:rsidRPr="002E70E1" w:rsidRDefault="1D89482B" w:rsidP="6D1BE569">
            <w:pPr>
              <w:spacing w:after="0" w:line="240" w:lineRule="auto"/>
              <w:jc w:val="center"/>
              <w:rPr>
                <w:rFonts w:ascii="Calibri" w:eastAsia="Times New Roman" w:hAnsi="Calibri" w:cs="Calibri"/>
                <w:b/>
                <w:bCs/>
                <w:color w:val="FFFFFF" w:themeColor="background1"/>
                <w:lang w:eastAsia="en-US"/>
              </w:rPr>
            </w:pPr>
            <w:r w:rsidRPr="002E70E1">
              <w:rPr>
                <w:rFonts w:ascii="Calibri" w:eastAsia="Times New Roman" w:hAnsi="Calibri" w:cs="Calibri"/>
                <w:b/>
                <w:bCs/>
                <w:color w:val="FFFFFF" w:themeColor="background1"/>
                <w:lang w:eastAsia="en-US"/>
              </w:rPr>
              <w:t>All Courts Combined</w:t>
            </w:r>
          </w:p>
          <w:p w14:paraId="446D854B" w14:textId="7D9D03AA" w:rsidR="00F80A36" w:rsidRPr="002E70E1" w:rsidRDefault="7A2E52DB" w:rsidP="008F28F4">
            <w:pPr>
              <w:spacing w:after="0" w:line="240" w:lineRule="auto"/>
              <w:jc w:val="center"/>
              <w:rPr>
                <w:rFonts w:ascii="Calibri" w:eastAsia="Times New Roman" w:hAnsi="Calibri" w:cs="Calibri"/>
                <w:b/>
                <w:bCs/>
                <w:color w:val="FFFFFF"/>
                <w:lang w:eastAsia="en-US"/>
              </w:rPr>
            </w:pPr>
            <w:r w:rsidRPr="002E70E1">
              <w:rPr>
                <w:rFonts w:ascii="Calibri" w:eastAsia="Times New Roman" w:hAnsi="Calibri" w:cs="Calibri"/>
                <w:b/>
                <w:bCs/>
                <w:color w:val="FFFFFF" w:themeColor="background1"/>
                <w:lang w:eastAsia="en-US"/>
              </w:rPr>
              <w:t>(N=171)</w:t>
            </w:r>
          </w:p>
        </w:tc>
      </w:tr>
      <w:tr w:rsidR="00F80A36" w:rsidRPr="002E70E1" w14:paraId="20F31917" w14:textId="77777777" w:rsidTr="00C009D1">
        <w:trPr>
          <w:trHeight w:val="315"/>
        </w:trPr>
        <w:tc>
          <w:tcPr>
            <w:tcW w:w="8940" w:type="dxa"/>
            <w:gridSpan w:val="5"/>
            <w:tcBorders>
              <w:top w:val="nil"/>
              <w:left w:val="single" w:sz="8" w:space="0" w:color="auto"/>
              <w:bottom w:val="single" w:sz="4" w:space="0" w:color="333333"/>
              <w:right w:val="single" w:sz="8" w:space="0" w:color="000000" w:themeColor="text1"/>
            </w:tcBorders>
            <w:shd w:val="clear" w:color="auto" w:fill="D9D9D9" w:themeFill="background1" w:themeFillShade="D9"/>
            <w:vAlign w:val="bottom"/>
            <w:hideMark/>
          </w:tcPr>
          <w:p w14:paraId="56B9620B" w14:textId="77777777" w:rsidR="00F80A36" w:rsidRPr="002E70E1" w:rsidRDefault="00F80A36" w:rsidP="00F80A36">
            <w:pPr>
              <w:spacing w:after="0" w:line="240" w:lineRule="auto"/>
              <w:rPr>
                <w:rFonts w:ascii="Calibri" w:eastAsia="Times New Roman" w:hAnsi="Calibri" w:cs="Calibri"/>
                <w:lang w:eastAsia="en-US"/>
              </w:rPr>
            </w:pPr>
            <w:r w:rsidRPr="002E70E1">
              <w:rPr>
                <w:rFonts w:ascii="Calibri" w:eastAsia="Times New Roman" w:hAnsi="Calibri" w:cs="Calibri"/>
                <w:lang w:eastAsia="en-US"/>
              </w:rPr>
              <w:t>ADA Access Point of Contact</w:t>
            </w:r>
          </w:p>
        </w:tc>
      </w:tr>
      <w:tr w:rsidR="00F80A36" w:rsidRPr="002E70E1" w14:paraId="4FE6925C" w14:textId="77777777" w:rsidTr="00C009D1">
        <w:trPr>
          <w:trHeight w:val="945"/>
        </w:trPr>
        <w:tc>
          <w:tcPr>
            <w:tcW w:w="4000" w:type="dxa"/>
            <w:tcBorders>
              <w:top w:val="nil"/>
              <w:left w:val="single" w:sz="8" w:space="0" w:color="auto"/>
              <w:bottom w:val="single" w:sz="4" w:space="0" w:color="333333"/>
              <w:right w:val="nil"/>
            </w:tcBorders>
            <w:hideMark/>
          </w:tcPr>
          <w:p w14:paraId="553D94CE" w14:textId="627B6C94" w:rsidR="00F80A36" w:rsidRPr="002E70E1" w:rsidRDefault="0084330C" w:rsidP="00F80A36">
            <w:pPr>
              <w:spacing w:after="0" w:line="240" w:lineRule="auto"/>
              <w:rPr>
                <w:rFonts w:ascii="Calibri" w:eastAsia="Times New Roman" w:hAnsi="Calibri" w:cs="Calibri"/>
                <w:lang w:eastAsia="en-US"/>
              </w:rPr>
            </w:pPr>
            <w:r w:rsidRPr="002E70E1">
              <w:rPr>
                <w:rFonts w:ascii="Calibri" w:eastAsia="Times New Roman" w:hAnsi="Calibri" w:cs="Calibri"/>
                <w:lang w:eastAsia="en-US"/>
              </w:rPr>
              <w:t>A</w:t>
            </w:r>
            <w:r w:rsidR="0FFE3A16" w:rsidRPr="002E70E1">
              <w:rPr>
                <w:rFonts w:ascii="Calibri" w:eastAsia="Times New Roman" w:hAnsi="Calibri" w:cs="Calibri"/>
                <w:lang w:eastAsia="en-US"/>
              </w:rPr>
              <w:t xml:space="preserve">ccess </w:t>
            </w:r>
            <w:r w:rsidR="11516E07" w:rsidRPr="002E70E1">
              <w:rPr>
                <w:rFonts w:ascii="Calibri" w:eastAsia="Times New Roman" w:hAnsi="Calibri" w:cs="Calibri"/>
                <w:lang w:eastAsia="en-US"/>
              </w:rPr>
              <w:t>i</w:t>
            </w:r>
            <w:r w:rsidR="0FFE3A16" w:rsidRPr="002E70E1">
              <w:rPr>
                <w:rFonts w:ascii="Calibri" w:eastAsia="Times New Roman" w:hAnsi="Calibri" w:cs="Calibri"/>
                <w:lang w:eastAsia="en-US"/>
              </w:rPr>
              <w:t xml:space="preserve">nquiry </w:t>
            </w:r>
            <w:r w:rsidRPr="002E70E1">
              <w:rPr>
                <w:rFonts w:ascii="Calibri" w:eastAsia="Times New Roman" w:hAnsi="Calibri" w:cs="Calibri"/>
                <w:lang w:eastAsia="en-US"/>
              </w:rPr>
              <w:t xml:space="preserve">(including ADA Coordinators when listed) </w:t>
            </w:r>
            <w:r w:rsidR="4DC04E93" w:rsidRPr="002E70E1">
              <w:rPr>
                <w:rFonts w:ascii="Calibri" w:eastAsia="Times New Roman" w:hAnsi="Calibri" w:cs="Calibri"/>
                <w:lang w:eastAsia="en-US"/>
              </w:rPr>
              <w:t>c</w:t>
            </w:r>
            <w:r w:rsidR="0FFE3A16" w:rsidRPr="002E70E1">
              <w:rPr>
                <w:rFonts w:ascii="Calibri" w:eastAsia="Times New Roman" w:hAnsi="Calibri" w:cs="Calibri"/>
                <w:lang w:eastAsia="en-US"/>
              </w:rPr>
              <w:t>ontact info</w:t>
            </w:r>
            <w:r w:rsidR="13258522" w:rsidRPr="002E70E1">
              <w:rPr>
                <w:rFonts w:ascii="Calibri" w:eastAsia="Times New Roman" w:hAnsi="Calibri" w:cs="Calibri"/>
                <w:lang w:eastAsia="en-US"/>
              </w:rPr>
              <w:t xml:space="preserve"> </w:t>
            </w:r>
            <w:r w:rsidR="0FFE3A16" w:rsidRPr="002E70E1">
              <w:rPr>
                <w:rFonts w:ascii="Calibri" w:eastAsia="Times New Roman" w:hAnsi="Calibri" w:cs="Calibri"/>
                <w:lang w:eastAsia="en-US"/>
              </w:rPr>
              <w:t>provided (e.g., phone number, email, mailing address)</w:t>
            </w:r>
          </w:p>
        </w:tc>
        <w:tc>
          <w:tcPr>
            <w:tcW w:w="1305" w:type="dxa"/>
            <w:tcBorders>
              <w:top w:val="nil"/>
              <w:left w:val="single" w:sz="4" w:space="0" w:color="333399"/>
              <w:bottom w:val="single" w:sz="4" w:space="0" w:color="333333"/>
              <w:right w:val="single" w:sz="4" w:space="0" w:color="333399"/>
            </w:tcBorders>
            <w:noWrap/>
            <w:vAlign w:val="center"/>
            <w:hideMark/>
          </w:tcPr>
          <w:p w14:paraId="368279E7"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6.0%</w:t>
            </w:r>
          </w:p>
        </w:tc>
        <w:tc>
          <w:tcPr>
            <w:tcW w:w="1155" w:type="dxa"/>
            <w:tcBorders>
              <w:top w:val="nil"/>
              <w:left w:val="nil"/>
              <w:bottom w:val="single" w:sz="4" w:space="0" w:color="333333"/>
              <w:right w:val="single" w:sz="4" w:space="0" w:color="333399"/>
            </w:tcBorders>
            <w:noWrap/>
            <w:vAlign w:val="center"/>
            <w:hideMark/>
          </w:tcPr>
          <w:p w14:paraId="468B6F4E"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29.2%</w:t>
            </w:r>
          </w:p>
        </w:tc>
        <w:tc>
          <w:tcPr>
            <w:tcW w:w="1120" w:type="dxa"/>
            <w:tcBorders>
              <w:top w:val="nil"/>
              <w:left w:val="nil"/>
              <w:bottom w:val="single" w:sz="4" w:space="0" w:color="333333"/>
              <w:right w:val="single" w:sz="4" w:space="0" w:color="333399"/>
            </w:tcBorders>
            <w:noWrap/>
            <w:vAlign w:val="center"/>
            <w:hideMark/>
          </w:tcPr>
          <w:p w14:paraId="6E39DBC0"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48.7%</w:t>
            </w:r>
          </w:p>
        </w:tc>
        <w:tc>
          <w:tcPr>
            <w:tcW w:w="1360" w:type="dxa"/>
            <w:tcBorders>
              <w:top w:val="nil"/>
              <w:left w:val="nil"/>
              <w:bottom w:val="single" w:sz="4" w:space="0" w:color="333333"/>
              <w:right w:val="single" w:sz="8" w:space="0" w:color="auto"/>
            </w:tcBorders>
            <w:noWrap/>
            <w:vAlign w:val="center"/>
            <w:hideMark/>
          </w:tcPr>
          <w:p w14:paraId="3CB03B7A"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22.2%</w:t>
            </w:r>
          </w:p>
        </w:tc>
      </w:tr>
      <w:tr w:rsidR="00304FA7" w:rsidRPr="002E70E1" w14:paraId="7610F976" w14:textId="77777777">
        <w:trPr>
          <w:trHeight w:val="630"/>
        </w:trPr>
        <w:tc>
          <w:tcPr>
            <w:tcW w:w="4000" w:type="dxa"/>
            <w:tcBorders>
              <w:top w:val="nil"/>
              <w:left w:val="single" w:sz="8" w:space="0" w:color="auto"/>
              <w:bottom w:val="single" w:sz="4" w:space="0" w:color="333333"/>
              <w:right w:val="nil"/>
            </w:tcBorders>
            <w:hideMark/>
          </w:tcPr>
          <w:p w14:paraId="797C086F" w14:textId="77777777" w:rsidR="00304FA7" w:rsidRPr="002E70E1" w:rsidRDefault="00304FA7">
            <w:pPr>
              <w:spacing w:after="0" w:line="240" w:lineRule="auto"/>
              <w:rPr>
                <w:rFonts w:ascii="Calibri" w:eastAsia="Times New Roman" w:hAnsi="Calibri" w:cs="Calibri"/>
                <w:lang w:eastAsia="en-US"/>
              </w:rPr>
            </w:pPr>
            <w:r w:rsidRPr="002E70E1">
              <w:rPr>
                <w:rFonts w:ascii="Calibri" w:eastAsia="Times New Roman" w:hAnsi="Calibri" w:cs="Calibri"/>
                <w:lang w:eastAsia="en-US"/>
              </w:rPr>
              <w:t>ADA or Access Coordinator identified on court website</w:t>
            </w:r>
          </w:p>
        </w:tc>
        <w:tc>
          <w:tcPr>
            <w:tcW w:w="1305" w:type="dxa"/>
            <w:tcBorders>
              <w:top w:val="nil"/>
              <w:left w:val="single" w:sz="4" w:space="0" w:color="333399"/>
              <w:bottom w:val="single" w:sz="4" w:space="0" w:color="333333"/>
              <w:right w:val="single" w:sz="4" w:space="0" w:color="333399"/>
            </w:tcBorders>
            <w:noWrap/>
            <w:vAlign w:val="center"/>
            <w:hideMark/>
          </w:tcPr>
          <w:p w14:paraId="265C94CB" w14:textId="77777777" w:rsidR="00304FA7" w:rsidRPr="002E70E1" w:rsidRDefault="00304FA7">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1.2%</w:t>
            </w:r>
          </w:p>
        </w:tc>
        <w:tc>
          <w:tcPr>
            <w:tcW w:w="1155" w:type="dxa"/>
            <w:tcBorders>
              <w:top w:val="nil"/>
              <w:left w:val="nil"/>
              <w:bottom w:val="single" w:sz="4" w:space="0" w:color="333333"/>
              <w:right w:val="single" w:sz="4" w:space="0" w:color="333399"/>
            </w:tcBorders>
            <w:noWrap/>
            <w:vAlign w:val="center"/>
            <w:hideMark/>
          </w:tcPr>
          <w:p w14:paraId="48C4FCFF" w14:textId="77777777" w:rsidR="00304FA7" w:rsidRPr="002E70E1" w:rsidRDefault="00304FA7">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12.5%</w:t>
            </w:r>
          </w:p>
        </w:tc>
        <w:tc>
          <w:tcPr>
            <w:tcW w:w="1120" w:type="dxa"/>
            <w:tcBorders>
              <w:top w:val="nil"/>
              <w:left w:val="nil"/>
              <w:bottom w:val="single" w:sz="4" w:space="0" w:color="333333"/>
              <w:right w:val="single" w:sz="4" w:space="0" w:color="333399"/>
            </w:tcBorders>
            <w:noWrap/>
            <w:vAlign w:val="center"/>
            <w:hideMark/>
          </w:tcPr>
          <w:p w14:paraId="482AA6E4" w14:textId="77777777" w:rsidR="00304FA7" w:rsidRPr="002E70E1" w:rsidRDefault="00304FA7">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20.5%</w:t>
            </w:r>
          </w:p>
        </w:tc>
        <w:tc>
          <w:tcPr>
            <w:tcW w:w="1360" w:type="dxa"/>
            <w:tcBorders>
              <w:top w:val="nil"/>
              <w:left w:val="nil"/>
              <w:bottom w:val="single" w:sz="4" w:space="0" w:color="333333"/>
              <w:right w:val="single" w:sz="8" w:space="0" w:color="auto"/>
            </w:tcBorders>
            <w:noWrap/>
            <w:vAlign w:val="center"/>
            <w:hideMark/>
          </w:tcPr>
          <w:p w14:paraId="27515405" w14:textId="77777777" w:rsidR="00304FA7" w:rsidRPr="002E70E1" w:rsidRDefault="00304FA7">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8.8%</w:t>
            </w:r>
          </w:p>
        </w:tc>
      </w:tr>
      <w:tr w:rsidR="00F80A36" w:rsidRPr="002E70E1" w14:paraId="4A056951" w14:textId="77777777" w:rsidTr="00C009D1">
        <w:trPr>
          <w:trHeight w:val="315"/>
        </w:trPr>
        <w:tc>
          <w:tcPr>
            <w:tcW w:w="8940" w:type="dxa"/>
            <w:gridSpan w:val="5"/>
            <w:tcBorders>
              <w:top w:val="single" w:sz="4" w:space="0" w:color="333333"/>
              <w:left w:val="single" w:sz="8" w:space="0" w:color="auto"/>
              <w:bottom w:val="single" w:sz="4" w:space="0" w:color="333333"/>
              <w:right w:val="single" w:sz="8" w:space="0" w:color="000000" w:themeColor="text1"/>
            </w:tcBorders>
            <w:shd w:val="clear" w:color="auto" w:fill="D9D9D9" w:themeFill="background1" w:themeFillShade="D9"/>
            <w:hideMark/>
          </w:tcPr>
          <w:p w14:paraId="5B89A17F" w14:textId="0C246377" w:rsidR="00F80A36" w:rsidRPr="002E70E1" w:rsidRDefault="00F80A36" w:rsidP="00F80A36">
            <w:pPr>
              <w:spacing w:after="0" w:line="240" w:lineRule="auto"/>
              <w:rPr>
                <w:rFonts w:ascii="Calibri" w:eastAsia="Times New Roman" w:hAnsi="Calibri" w:cs="Calibri"/>
                <w:lang w:eastAsia="en-US"/>
              </w:rPr>
            </w:pPr>
            <w:r w:rsidRPr="002E70E1">
              <w:rPr>
                <w:rFonts w:ascii="Calibri" w:eastAsia="Times New Roman" w:hAnsi="Calibri" w:cs="Calibri"/>
                <w:lang w:eastAsia="en-US"/>
              </w:rPr>
              <w:t>Explanation of &amp; Instructions on Accommodations Process</w:t>
            </w:r>
          </w:p>
        </w:tc>
      </w:tr>
      <w:tr w:rsidR="00F80A36" w:rsidRPr="002E70E1" w14:paraId="2C9603FA" w14:textId="77777777" w:rsidTr="00C009D1">
        <w:trPr>
          <w:trHeight w:val="315"/>
        </w:trPr>
        <w:tc>
          <w:tcPr>
            <w:tcW w:w="4000" w:type="dxa"/>
            <w:tcBorders>
              <w:top w:val="nil"/>
              <w:left w:val="single" w:sz="8" w:space="0" w:color="auto"/>
              <w:bottom w:val="single" w:sz="4" w:space="0" w:color="333333"/>
              <w:right w:val="nil"/>
            </w:tcBorders>
            <w:vAlign w:val="center"/>
            <w:hideMark/>
          </w:tcPr>
          <w:p w14:paraId="37DBA328" w14:textId="3CC168F8" w:rsidR="00115BFA" w:rsidRPr="002E70E1" w:rsidRDefault="18234BAB" w:rsidP="00C009D1">
            <w:pPr>
              <w:spacing w:after="0" w:line="240" w:lineRule="auto"/>
              <w:rPr>
                <w:rFonts w:ascii="Calibri" w:eastAsia="Times New Roman" w:hAnsi="Calibri" w:cs="Calibri"/>
                <w:lang w:eastAsia="en-US"/>
              </w:rPr>
            </w:pPr>
            <w:r w:rsidRPr="002E70E1">
              <w:rPr>
                <w:rFonts w:ascii="Calibri" w:eastAsia="Times New Roman" w:hAnsi="Calibri" w:cs="Calibri"/>
                <w:lang w:eastAsia="en-US"/>
              </w:rPr>
              <w:t>GR</w:t>
            </w:r>
            <w:r w:rsidR="28D98C08" w:rsidRPr="002E70E1">
              <w:rPr>
                <w:rFonts w:ascii="Calibri" w:eastAsia="Times New Roman" w:hAnsi="Calibri" w:cs="Calibri"/>
                <w:lang w:eastAsia="en-US"/>
              </w:rPr>
              <w:t xml:space="preserve"> </w:t>
            </w:r>
            <w:r w:rsidRPr="002E70E1">
              <w:rPr>
                <w:rFonts w:ascii="Calibri" w:eastAsia="Times New Roman" w:hAnsi="Calibri" w:cs="Calibri"/>
                <w:lang w:eastAsia="en-US"/>
              </w:rPr>
              <w:t>33 clearly posted</w:t>
            </w:r>
            <w:r w:rsidR="7CD81D59" w:rsidRPr="002E70E1">
              <w:rPr>
                <w:rFonts w:ascii="Calibri" w:eastAsia="Times New Roman" w:hAnsi="Calibri" w:cs="Calibri"/>
                <w:lang w:eastAsia="en-US"/>
              </w:rPr>
              <w:t xml:space="preserve"> </w:t>
            </w:r>
          </w:p>
          <w:p w14:paraId="4CA61CA5" w14:textId="6583A797" w:rsidR="008F28F4" w:rsidRPr="002E70E1" w:rsidRDefault="008F28F4" w:rsidP="00C009D1">
            <w:pPr>
              <w:spacing w:after="0" w:line="240" w:lineRule="auto"/>
              <w:rPr>
                <w:rFonts w:ascii="Calibri" w:eastAsia="Times New Roman" w:hAnsi="Calibri" w:cs="Calibri"/>
                <w:lang w:eastAsia="en-US"/>
              </w:rPr>
            </w:pPr>
          </w:p>
        </w:tc>
        <w:tc>
          <w:tcPr>
            <w:tcW w:w="1305" w:type="dxa"/>
            <w:tcBorders>
              <w:top w:val="nil"/>
              <w:left w:val="single" w:sz="4" w:space="0" w:color="333399"/>
              <w:bottom w:val="single" w:sz="4" w:space="0" w:color="993366"/>
              <w:right w:val="single" w:sz="4" w:space="0" w:color="333399"/>
            </w:tcBorders>
            <w:noWrap/>
            <w:vAlign w:val="center"/>
            <w:hideMark/>
          </w:tcPr>
          <w:p w14:paraId="1BA5C614"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2.4%</w:t>
            </w:r>
          </w:p>
        </w:tc>
        <w:tc>
          <w:tcPr>
            <w:tcW w:w="1155" w:type="dxa"/>
            <w:tcBorders>
              <w:top w:val="nil"/>
              <w:left w:val="nil"/>
              <w:bottom w:val="single" w:sz="4" w:space="0" w:color="993366"/>
              <w:right w:val="single" w:sz="4" w:space="0" w:color="333399"/>
            </w:tcBorders>
            <w:noWrap/>
            <w:vAlign w:val="center"/>
            <w:hideMark/>
          </w:tcPr>
          <w:p w14:paraId="41ACA277"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6.3%</w:t>
            </w:r>
          </w:p>
        </w:tc>
        <w:tc>
          <w:tcPr>
            <w:tcW w:w="1120" w:type="dxa"/>
            <w:tcBorders>
              <w:top w:val="nil"/>
              <w:left w:val="nil"/>
              <w:bottom w:val="single" w:sz="4" w:space="0" w:color="993366"/>
              <w:right w:val="single" w:sz="4" w:space="0" w:color="333399"/>
            </w:tcBorders>
            <w:noWrap/>
            <w:vAlign w:val="center"/>
            <w:hideMark/>
          </w:tcPr>
          <w:p w14:paraId="16E187B9"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33.3%</w:t>
            </w:r>
          </w:p>
        </w:tc>
        <w:tc>
          <w:tcPr>
            <w:tcW w:w="1360" w:type="dxa"/>
            <w:tcBorders>
              <w:top w:val="nil"/>
              <w:left w:val="nil"/>
              <w:bottom w:val="single" w:sz="4" w:space="0" w:color="993366"/>
              <w:right w:val="single" w:sz="8" w:space="0" w:color="auto"/>
            </w:tcBorders>
            <w:noWrap/>
            <w:vAlign w:val="center"/>
            <w:hideMark/>
          </w:tcPr>
          <w:p w14:paraId="65208B89"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10.5%</w:t>
            </w:r>
          </w:p>
        </w:tc>
      </w:tr>
      <w:tr w:rsidR="00F80A36" w:rsidRPr="002E70E1" w14:paraId="3C430062" w14:textId="77777777" w:rsidTr="00C009D1">
        <w:trPr>
          <w:trHeight w:val="315"/>
        </w:trPr>
        <w:tc>
          <w:tcPr>
            <w:tcW w:w="4000" w:type="dxa"/>
            <w:tcBorders>
              <w:top w:val="nil"/>
              <w:left w:val="single" w:sz="8" w:space="0" w:color="auto"/>
              <w:bottom w:val="single" w:sz="4" w:space="0" w:color="333333"/>
              <w:right w:val="nil"/>
            </w:tcBorders>
            <w:vAlign w:val="center"/>
            <w:hideMark/>
          </w:tcPr>
          <w:p w14:paraId="1223554E" w14:textId="14B81E04" w:rsidR="008F28F4" w:rsidRPr="002E70E1" w:rsidRDefault="6F426BFD" w:rsidP="00C009D1">
            <w:pPr>
              <w:spacing w:after="0" w:line="240" w:lineRule="auto"/>
              <w:rPr>
                <w:rFonts w:ascii="Calibri" w:eastAsia="Times New Roman" w:hAnsi="Calibri" w:cs="Calibri"/>
                <w:lang w:eastAsia="en-US"/>
              </w:rPr>
            </w:pPr>
            <w:r w:rsidRPr="002E70E1">
              <w:rPr>
                <w:rFonts w:ascii="Calibri" w:eastAsia="Times New Roman" w:hAnsi="Calibri" w:cs="Calibri"/>
                <w:lang w:eastAsia="en-US"/>
              </w:rPr>
              <w:t>A</w:t>
            </w:r>
            <w:r w:rsidR="5B17163E" w:rsidRPr="002E70E1">
              <w:rPr>
                <w:rFonts w:ascii="Calibri" w:eastAsia="Times New Roman" w:hAnsi="Calibri" w:cs="Calibri"/>
                <w:lang w:eastAsia="en-US"/>
              </w:rPr>
              <w:t>ccommodation is defined</w:t>
            </w:r>
          </w:p>
        </w:tc>
        <w:tc>
          <w:tcPr>
            <w:tcW w:w="1305" w:type="dxa"/>
            <w:tcBorders>
              <w:top w:val="single" w:sz="4" w:space="0" w:color="333333"/>
              <w:left w:val="single" w:sz="4" w:space="0" w:color="333399"/>
              <w:bottom w:val="single" w:sz="4" w:space="0" w:color="333333"/>
              <w:right w:val="single" w:sz="4" w:space="0" w:color="333399"/>
            </w:tcBorders>
            <w:noWrap/>
            <w:vAlign w:val="center"/>
            <w:hideMark/>
          </w:tcPr>
          <w:p w14:paraId="708C4FC0"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3.6%</w:t>
            </w:r>
          </w:p>
        </w:tc>
        <w:tc>
          <w:tcPr>
            <w:tcW w:w="1155" w:type="dxa"/>
            <w:tcBorders>
              <w:top w:val="single" w:sz="4" w:space="0" w:color="333333"/>
              <w:left w:val="nil"/>
              <w:bottom w:val="single" w:sz="4" w:space="0" w:color="333333"/>
              <w:right w:val="single" w:sz="4" w:space="0" w:color="333399"/>
            </w:tcBorders>
            <w:noWrap/>
            <w:vAlign w:val="center"/>
            <w:hideMark/>
          </w:tcPr>
          <w:p w14:paraId="51DC5E5A"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14.6%</w:t>
            </w:r>
          </w:p>
        </w:tc>
        <w:tc>
          <w:tcPr>
            <w:tcW w:w="1120" w:type="dxa"/>
            <w:tcBorders>
              <w:top w:val="single" w:sz="4" w:space="0" w:color="333333"/>
              <w:left w:val="nil"/>
              <w:bottom w:val="single" w:sz="4" w:space="0" w:color="333333"/>
              <w:right w:val="single" w:sz="4" w:space="0" w:color="333399"/>
            </w:tcBorders>
            <w:noWrap/>
            <w:vAlign w:val="center"/>
            <w:hideMark/>
          </w:tcPr>
          <w:p w14:paraId="0E1C883A"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41.0%</w:t>
            </w:r>
          </w:p>
        </w:tc>
        <w:tc>
          <w:tcPr>
            <w:tcW w:w="1360" w:type="dxa"/>
            <w:tcBorders>
              <w:top w:val="single" w:sz="4" w:space="0" w:color="333333"/>
              <w:left w:val="nil"/>
              <w:bottom w:val="single" w:sz="4" w:space="0" w:color="333333"/>
              <w:right w:val="single" w:sz="8" w:space="0" w:color="auto"/>
            </w:tcBorders>
            <w:noWrap/>
            <w:vAlign w:val="center"/>
            <w:hideMark/>
          </w:tcPr>
          <w:p w14:paraId="77A2D143"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15.2%</w:t>
            </w:r>
          </w:p>
        </w:tc>
      </w:tr>
      <w:tr w:rsidR="00F80A36" w:rsidRPr="002E70E1" w14:paraId="5AABF9F3" w14:textId="77777777" w:rsidTr="00C009D1">
        <w:trPr>
          <w:trHeight w:val="945"/>
        </w:trPr>
        <w:tc>
          <w:tcPr>
            <w:tcW w:w="4000" w:type="dxa"/>
            <w:tcBorders>
              <w:top w:val="nil"/>
              <w:left w:val="single" w:sz="8" w:space="0" w:color="auto"/>
              <w:bottom w:val="single" w:sz="4" w:space="0" w:color="333333"/>
              <w:right w:val="nil"/>
            </w:tcBorders>
            <w:vAlign w:val="center"/>
            <w:hideMark/>
          </w:tcPr>
          <w:p w14:paraId="717291FB" w14:textId="77777777" w:rsidR="00F80A36" w:rsidRPr="002E70E1" w:rsidRDefault="1C3DF3E4" w:rsidP="00C009D1">
            <w:pPr>
              <w:spacing w:after="0" w:line="240" w:lineRule="auto"/>
              <w:rPr>
                <w:rFonts w:ascii="Calibri" w:eastAsia="Times New Roman" w:hAnsi="Calibri" w:cs="Calibri"/>
                <w:lang w:eastAsia="en-US"/>
              </w:rPr>
            </w:pPr>
            <w:r w:rsidRPr="002E70E1">
              <w:rPr>
                <w:rFonts w:ascii="Calibri" w:eastAsia="Times New Roman" w:hAnsi="Calibri" w:cs="Calibri"/>
                <w:lang w:eastAsia="en-US"/>
              </w:rPr>
              <w:t xml:space="preserve">Accommodation request instructions posted on website (without needing to download additional files)* </w:t>
            </w:r>
          </w:p>
        </w:tc>
        <w:tc>
          <w:tcPr>
            <w:tcW w:w="1305" w:type="dxa"/>
            <w:tcBorders>
              <w:top w:val="nil"/>
              <w:left w:val="single" w:sz="4" w:space="0" w:color="333399"/>
              <w:bottom w:val="single" w:sz="4" w:space="0" w:color="333333"/>
              <w:right w:val="single" w:sz="4" w:space="0" w:color="333399"/>
            </w:tcBorders>
            <w:noWrap/>
            <w:vAlign w:val="center"/>
            <w:hideMark/>
          </w:tcPr>
          <w:p w14:paraId="535736FB"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6.0%</w:t>
            </w:r>
          </w:p>
        </w:tc>
        <w:tc>
          <w:tcPr>
            <w:tcW w:w="1155" w:type="dxa"/>
            <w:tcBorders>
              <w:top w:val="nil"/>
              <w:left w:val="nil"/>
              <w:bottom w:val="single" w:sz="4" w:space="0" w:color="333333"/>
              <w:right w:val="single" w:sz="4" w:space="0" w:color="333399"/>
            </w:tcBorders>
            <w:noWrap/>
            <w:vAlign w:val="center"/>
            <w:hideMark/>
          </w:tcPr>
          <w:p w14:paraId="53E50B22"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25.0%</w:t>
            </w:r>
          </w:p>
        </w:tc>
        <w:tc>
          <w:tcPr>
            <w:tcW w:w="1120" w:type="dxa"/>
            <w:tcBorders>
              <w:top w:val="nil"/>
              <w:left w:val="nil"/>
              <w:bottom w:val="single" w:sz="4" w:space="0" w:color="333333"/>
              <w:right w:val="single" w:sz="4" w:space="0" w:color="333399"/>
            </w:tcBorders>
            <w:noWrap/>
            <w:vAlign w:val="center"/>
            <w:hideMark/>
          </w:tcPr>
          <w:p w14:paraId="14E8E9ED"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48.7%</w:t>
            </w:r>
          </w:p>
        </w:tc>
        <w:tc>
          <w:tcPr>
            <w:tcW w:w="1360" w:type="dxa"/>
            <w:tcBorders>
              <w:top w:val="nil"/>
              <w:left w:val="nil"/>
              <w:bottom w:val="single" w:sz="4" w:space="0" w:color="333333"/>
              <w:right w:val="single" w:sz="8" w:space="0" w:color="auto"/>
            </w:tcBorders>
            <w:noWrap/>
            <w:vAlign w:val="center"/>
            <w:hideMark/>
          </w:tcPr>
          <w:p w14:paraId="4662E304"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21.1%</w:t>
            </w:r>
          </w:p>
        </w:tc>
      </w:tr>
      <w:tr w:rsidR="00F80A36" w:rsidRPr="002E70E1" w14:paraId="2DE1B9DA" w14:textId="77777777" w:rsidTr="00C009D1">
        <w:trPr>
          <w:trHeight w:val="315"/>
        </w:trPr>
        <w:tc>
          <w:tcPr>
            <w:tcW w:w="4000" w:type="dxa"/>
            <w:tcBorders>
              <w:top w:val="nil"/>
              <w:left w:val="single" w:sz="8" w:space="0" w:color="auto"/>
              <w:bottom w:val="single" w:sz="4" w:space="0" w:color="333333"/>
              <w:right w:val="nil"/>
            </w:tcBorders>
            <w:vAlign w:val="center"/>
            <w:hideMark/>
          </w:tcPr>
          <w:p w14:paraId="12A0D5E4" w14:textId="4DDE5FED" w:rsidR="00F80A36" w:rsidRPr="002E70E1" w:rsidRDefault="1C3DF3E4" w:rsidP="00C009D1">
            <w:pPr>
              <w:spacing w:after="0" w:line="240" w:lineRule="auto"/>
              <w:rPr>
                <w:rFonts w:ascii="Calibri" w:eastAsia="Times New Roman" w:hAnsi="Calibri" w:cs="Calibri"/>
                <w:lang w:eastAsia="en-US"/>
              </w:rPr>
            </w:pPr>
            <w:r w:rsidRPr="002E70E1">
              <w:rPr>
                <w:rFonts w:ascii="Calibri" w:eastAsia="Times New Roman" w:hAnsi="Calibri" w:cs="Calibri"/>
                <w:lang w:eastAsia="en-US"/>
              </w:rPr>
              <w:t>Appeal instructions posted</w:t>
            </w:r>
            <w:r w:rsidR="412BE6EA" w:rsidRPr="002E70E1">
              <w:rPr>
                <w:rFonts w:ascii="Calibri" w:eastAsia="Times New Roman" w:hAnsi="Calibri" w:cs="Calibri"/>
                <w:lang w:eastAsia="en-US"/>
              </w:rPr>
              <w:t xml:space="preserve"> </w:t>
            </w:r>
            <w:r w:rsidR="3AA832F4" w:rsidRPr="002E70E1">
              <w:rPr>
                <w:rFonts w:ascii="Calibri" w:eastAsia="Times New Roman" w:hAnsi="Calibri" w:cs="Calibri"/>
                <w:lang w:eastAsia="en-US"/>
              </w:rPr>
              <w:t xml:space="preserve">(e.g., process </w:t>
            </w:r>
            <w:r w:rsidR="412BE6EA" w:rsidRPr="002E70E1">
              <w:rPr>
                <w:rFonts w:ascii="Calibri" w:eastAsia="Times New Roman" w:hAnsi="Calibri" w:cs="Calibri"/>
                <w:lang w:eastAsia="en-US"/>
              </w:rPr>
              <w:t>to counter an accommodation request denial</w:t>
            </w:r>
            <w:r w:rsidR="18C88297" w:rsidRPr="002E70E1">
              <w:rPr>
                <w:rFonts w:ascii="Calibri" w:eastAsia="Times New Roman" w:hAnsi="Calibri" w:cs="Calibri"/>
                <w:lang w:eastAsia="en-US"/>
              </w:rPr>
              <w:t>)</w:t>
            </w:r>
          </w:p>
        </w:tc>
        <w:tc>
          <w:tcPr>
            <w:tcW w:w="1305" w:type="dxa"/>
            <w:tcBorders>
              <w:top w:val="nil"/>
              <w:left w:val="single" w:sz="4" w:space="0" w:color="333399"/>
              <w:bottom w:val="single" w:sz="4" w:space="0" w:color="333333"/>
              <w:right w:val="single" w:sz="4" w:space="0" w:color="333399"/>
            </w:tcBorders>
            <w:noWrap/>
            <w:vAlign w:val="center"/>
            <w:hideMark/>
          </w:tcPr>
          <w:p w14:paraId="3F3A53E9"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0.0%</w:t>
            </w:r>
          </w:p>
        </w:tc>
        <w:tc>
          <w:tcPr>
            <w:tcW w:w="1155" w:type="dxa"/>
            <w:tcBorders>
              <w:top w:val="nil"/>
              <w:left w:val="nil"/>
              <w:bottom w:val="single" w:sz="4" w:space="0" w:color="333333"/>
              <w:right w:val="single" w:sz="4" w:space="0" w:color="333399"/>
            </w:tcBorders>
            <w:noWrap/>
            <w:vAlign w:val="center"/>
            <w:hideMark/>
          </w:tcPr>
          <w:p w14:paraId="3BB1E172"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0.0%</w:t>
            </w:r>
          </w:p>
        </w:tc>
        <w:tc>
          <w:tcPr>
            <w:tcW w:w="1120" w:type="dxa"/>
            <w:tcBorders>
              <w:top w:val="nil"/>
              <w:left w:val="nil"/>
              <w:bottom w:val="single" w:sz="4" w:space="0" w:color="333333"/>
              <w:right w:val="single" w:sz="4" w:space="0" w:color="333399"/>
            </w:tcBorders>
            <w:noWrap/>
            <w:vAlign w:val="center"/>
            <w:hideMark/>
          </w:tcPr>
          <w:p w14:paraId="3222970D"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7.7%</w:t>
            </w:r>
          </w:p>
        </w:tc>
        <w:tc>
          <w:tcPr>
            <w:tcW w:w="1360" w:type="dxa"/>
            <w:tcBorders>
              <w:top w:val="nil"/>
              <w:left w:val="nil"/>
              <w:bottom w:val="single" w:sz="4" w:space="0" w:color="333333"/>
              <w:right w:val="single" w:sz="8" w:space="0" w:color="auto"/>
            </w:tcBorders>
            <w:noWrap/>
            <w:vAlign w:val="center"/>
            <w:hideMark/>
          </w:tcPr>
          <w:p w14:paraId="74098FE2"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1.8%</w:t>
            </w:r>
          </w:p>
        </w:tc>
      </w:tr>
      <w:tr w:rsidR="00F80A36" w:rsidRPr="002E70E1" w14:paraId="6EC8C114" w14:textId="77777777" w:rsidTr="00C009D1">
        <w:trPr>
          <w:trHeight w:val="315"/>
        </w:trPr>
        <w:tc>
          <w:tcPr>
            <w:tcW w:w="8940" w:type="dxa"/>
            <w:gridSpan w:val="5"/>
            <w:tcBorders>
              <w:top w:val="single" w:sz="4" w:space="0" w:color="333333"/>
              <w:left w:val="single" w:sz="8" w:space="0" w:color="auto"/>
              <w:bottom w:val="single" w:sz="4" w:space="0" w:color="333333"/>
              <w:right w:val="single" w:sz="8" w:space="0" w:color="000000" w:themeColor="text1"/>
            </w:tcBorders>
            <w:shd w:val="clear" w:color="auto" w:fill="D9D9D9" w:themeFill="background1" w:themeFillShade="D9"/>
            <w:vAlign w:val="center"/>
            <w:hideMark/>
          </w:tcPr>
          <w:p w14:paraId="47A3B7A3" w14:textId="77777777" w:rsidR="00F80A36" w:rsidRPr="002E70E1" w:rsidRDefault="1C3DF3E4" w:rsidP="00C009D1">
            <w:pPr>
              <w:spacing w:after="0" w:line="240" w:lineRule="auto"/>
              <w:rPr>
                <w:rFonts w:ascii="Calibri" w:eastAsia="Times New Roman" w:hAnsi="Calibri" w:cs="Calibri"/>
                <w:lang w:eastAsia="en-US"/>
              </w:rPr>
            </w:pPr>
            <w:r w:rsidRPr="002E70E1">
              <w:rPr>
                <w:rFonts w:ascii="Calibri" w:eastAsia="Times New Roman" w:hAnsi="Calibri" w:cs="Calibri"/>
                <w:lang w:eastAsia="en-US"/>
              </w:rPr>
              <w:t>Standardized Forms</w:t>
            </w:r>
          </w:p>
        </w:tc>
      </w:tr>
      <w:tr w:rsidR="00F80A36" w:rsidRPr="002E70E1" w14:paraId="5AF270F9" w14:textId="77777777" w:rsidTr="00C009D1">
        <w:trPr>
          <w:trHeight w:val="315"/>
        </w:trPr>
        <w:tc>
          <w:tcPr>
            <w:tcW w:w="4000" w:type="dxa"/>
            <w:tcBorders>
              <w:top w:val="nil"/>
              <w:left w:val="single" w:sz="8" w:space="0" w:color="auto"/>
              <w:bottom w:val="single" w:sz="4" w:space="0" w:color="333333"/>
              <w:right w:val="nil"/>
            </w:tcBorders>
            <w:vAlign w:val="center"/>
            <w:hideMark/>
          </w:tcPr>
          <w:p w14:paraId="26A40671" w14:textId="77777777" w:rsidR="00F80A36" w:rsidRPr="002E70E1" w:rsidRDefault="1C3DF3E4" w:rsidP="00C009D1">
            <w:pPr>
              <w:spacing w:after="0" w:line="240" w:lineRule="auto"/>
              <w:rPr>
                <w:rFonts w:ascii="Calibri" w:eastAsia="Times New Roman" w:hAnsi="Calibri" w:cs="Calibri"/>
                <w:lang w:eastAsia="en-US"/>
              </w:rPr>
            </w:pPr>
            <w:r w:rsidRPr="002E70E1">
              <w:rPr>
                <w:rFonts w:ascii="Calibri" w:eastAsia="Times New Roman" w:hAnsi="Calibri" w:cs="Calibri"/>
                <w:lang w:eastAsia="en-US"/>
              </w:rPr>
              <w:t>Accommodation request form provided</w:t>
            </w:r>
          </w:p>
        </w:tc>
        <w:tc>
          <w:tcPr>
            <w:tcW w:w="1305" w:type="dxa"/>
            <w:tcBorders>
              <w:top w:val="nil"/>
              <w:left w:val="single" w:sz="4" w:space="0" w:color="333399"/>
              <w:bottom w:val="single" w:sz="4" w:space="0" w:color="333333"/>
              <w:right w:val="single" w:sz="4" w:space="0" w:color="333399"/>
            </w:tcBorders>
            <w:noWrap/>
            <w:vAlign w:val="center"/>
            <w:hideMark/>
          </w:tcPr>
          <w:p w14:paraId="7D97DF5C"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11.9%</w:t>
            </w:r>
          </w:p>
        </w:tc>
        <w:tc>
          <w:tcPr>
            <w:tcW w:w="1155" w:type="dxa"/>
            <w:tcBorders>
              <w:top w:val="nil"/>
              <w:left w:val="nil"/>
              <w:bottom w:val="single" w:sz="4" w:space="0" w:color="333333"/>
              <w:right w:val="single" w:sz="4" w:space="0" w:color="333399"/>
            </w:tcBorders>
            <w:noWrap/>
            <w:vAlign w:val="center"/>
            <w:hideMark/>
          </w:tcPr>
          <w:p w14:paraId="4660C31C"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33.3%</w:t>
            </w:r>
          </w:p>
        </w:tc>
        <w:tc>
          <w:tcPr>
            <w:tcW w:w="1120" w:type="dxa"/>
            <w:tcBorders>
              <w:top w:val="nil"/>
              <w:left w:val="nil"/>
              <w:bottom w:val="single" w:sz="4" w:space="0" w:color="333333"/>
              <w:right w:val="single" w:sz="4" w:space="0" w:color="333399"/>
            </w:tcBorders>
            <w:noWrap/>
            <w:vAlign w:val="center"/>
            <w:hideMark/>
          </w:tcPr>
          <w:p w14:paraId="0929D83A"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56.4%</w:t>
            </w:r>
          </w:p>
        </w:tc>
        <w:tc>
          <w:tcPr>
            <w:tcW w:w="1360" w:type="dxa"/>
            <w:tcBorders>
              <w:top w:val="nil"/>
              <w:left w:val="nil"/>
              <w:bottom w:val="single" w:sz="4" w:space="0" w:color="333333"/>
              <w:right w:val="single" w:sz="8" w:space="0" w:color="auto"/>
            </w:tcBorders>
            <w:noWrap/>
            <w:vAlign w:val="center"/>
            <w:hideMark/>
          </w:tcPr>
          <w:p w14:paraId="2558CE63"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28.1%</w:t>
            </w:r>
          </w:p>
        </w:tc>
      </w:tr>
      <w:tr w:rsidR="00F80A36" w:rsidRPr="002E70E1" w14:paraId="1DB9AE4C" w14:textId="77777777" w:rsidTr="00C009D1">
        <w:trPr>
          <w:trHeight w:val="585"/>
        </w:trPr>
        <w:tc>
          <w:tcPr>
            <w:tcW w:w="4000" w:type="dxa"/>
            <w:tcBorders>
              <w:top w:val="nil"/>
              <w:left w:val="single" w:sz="8" w:space="0" w:color="auto"/>
              <w:bottom w:val="single" w:sz="4" w:space="0" w:color="333333"/>
              <w:right w:val="nil"/>
            </w:tcBorders>
            <w:vAlign w:val="center"/>
            <w:hideMark/>
          </w:tcPr>
          <w:p w14:paraId="21E4E576" w14:textId="3BC9A8E5" w:rsidR="008F28F4" w:rsidRPr="002E70E1" w:rsidRDefault="18234BAB" w:rsidP="00C009D1">
            <w:pPr>
              <w:spacing w:after="0" w:line="240" w:lineRule="auto"/>
              <w:rPr>
                <w:rFonts w:ascii="Calibri" w:eastAsia="Times New Roman" w:hAnsi="Calibri" w:cs="Calibri"/>
                <w:lang w:eastAsia="en-US"/>
              </w:rPr>
            </w:pPr>
            <w:r w:rsidRPr="002E70E1">
              <w:rPr>
                <w:rFonts w:ascii="Calibri" w:eastAsia="Times New Roman" w:hAnsi="Calibri" w:cs="Calibri"/>
                <w:lang w:eastAsia="en-US"/>
              </w:rPr>
              <w:t>Sealed med</w:t>
            </w:r>
            <w:r w:rsidR="30B0743A" w:rsidRPr="002E70E1">
              <w:rPr>
                <w:rFonts w:ascii="Calibri" w:eastAsia="Times New Roman" w:hAnsi="Calibri" w:cs="Calibri"/>
                <w:lang w:eastAsia="en-US"/>
              </w:rPr>
              <w:t>ical</w:t>
            </w:r>
            <w:r w:rsidRPr="002E70E1">
              <w:rPr>
                <w:rFonts w:ascii="Calibri" w:eastAsia="Times New Roman" w:hAnsi="Calibri" w:cs="Calibri"/>
                <w:lang w:eastAsia="en-US"/>
              </w:rPr>
              <w:t xml:space="preserve"> health form provided</w:t>
            </w:r>
          </w:p>
        </w:tc>
        <w:tc>
          <w:tcPr>
            <w:tcW w:w="1305" w:type="dxa"/>
            <w:tcBorders>
              <w:top w:val="nil"/>
              <w:left w:val="single" w:sz="4" w:space="0" w:color="333399"/>
              <w:bottom w:val="single" w:sz="4" w:space="0" w:color="333333"/>
              <w:right w:val="single" w:sz="4" w:space="0" w:color="333399"/>
            </w:tcBorders>
            <w:noWrap/>
            <w:vAlign w:val="center"/>
            <w:hideMark/>
          </w:tcPr>
          <w:p w14:paraId="6543B402"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7.1%</w:t>
            </w:r>
          </w:p>
        </w:tc>
        <w:tc>
          <w:tcPr>
            <w:tcW w:w="1155" w:type="dxa"/>
            <w:tcBorders>
              <w:top w:val="nil"/>
              <w:left w:val="nil"/>
              <w:bottom w:val="single" w:sz="4" w:space="0" w:color="333333"/>
              <w:right w:val="single" w:sz="4" w:space="0" w:color="333399"/>
            </w:tcBorders>
            <w:noWrap/>
            <w:vAlign w:val="center"/>
            <w:hideMark/>
          </w:tcPr>
          <w:p w14:paraId="715DB040"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25.0%</w:t>
            </w:r>
          </w:p>
        </w:tc>
        <w:tc>
          <w:tcPr>
            <w:tcW w:w="1120" w:type="dxa"/>
            <w:tcBorders>
              <w:top w:val="nil"/>
              <w:left w:val="nil"/>
              <w:bottom w:val="single" w:sz="4" w:space="0" w:color="333333"/>
              <w:right w:val="single" w:sz="4" w:space="0" w:color="333399"/>
            </w:tcBorders>
            <w:noWrap/>
            <w:vAlign w:val="center"/>
            <w:hideMark/>
          </w:tcPr>
          <w:p w14:paraId="323F8D4C"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38.5%</w:t>
            </w:r>
          </w:p>
        </w:tc>
        <w:tc>
          <w:tcPr>
            <w:tcW w:w="1360" w:type="dxa"/>
            <w:tcBorders>
              <w:top w:val="nil"/>
              <w:left w:val="nil"/>
              <w:bottom w:val="single" w:sz="4" w:space="0" w:color="333333"/>
              <w:right w:val="single" w:sz="8" w:space="0" w:color="auto"/>
            </w:tcBorders>
            <w:noWrap/>
            <w:vAlign w:val="center"/>
            <w:hideMark/>
          </w:tcPr>
          <w:p w14:paraId="4B1C74CD"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19.3%</w:t>
            </w:r>
          </w:p>
        </w:tc>
      </w:tr>
      <w:tr w:rsidR="00F80A36" w:rsidRPr="002E70E1" w14:paraId="039325F1" w14:textId="77777777" w:rsidTr="00C009D1">
        <w:trPr>
          <w:trHeight w:val="570"/>
        </w:trPr>
        <w:tc>
          <w:tcPr>
            <w:tcW w:w="4000" w:type="dxa"/>
            <w:tcBorders>
              <w:top w:val="nil"/>
              <w:left w:val="single" w:sz="8" w:space="0" w:color="auto"/>
              <w:bottom w:val="single" w:sz="4" w:space="0" w:color="333333"/>
              <w:right w:val="nil"/>
            </w:tcBorders>
            <w:vAlign w:val="center"/>
            <w:hideMark/>
          </w:tcPr>
          <w:p w14:paraId="77605A92" w14:textId="4DB4FEC8" w:rsidR="008F28F4" w:rsidRPr="002E70E1" w:rsidRDefault="18234BAB" w:rsidP="00C009D1">
            <w:pPr>
              <w:spacing w:after="0" w:line="240" w:lineRule="auto"/>
              <w:rPr>
                <w:rFonts w:ascii="Calibri" w:eastAsia="Times New Roman" w:hAnsi="Calibri" w:cs="Calibri"/>
                <w:lang w:eastAsia="en-US"/>
              </w:rPr>
            </w:pPr>
            <w:r w:rsidRPr="002E70E1">
              <w:rPr>
                <w:rFonts w:ascii="Calibri" w:eastAsia="Times New Roman" w:hAnsi="Calibri" w:cs="Calibri"/>
                <w:lang w:eastAsia="en-US"/>
              </w:rPr>
              <w:t>Appeal/grievance form provided</w:t>
            </w:r>
          </w:p>
        </w:tc>
        <w:tc>
          <w:tcPr>
            <w:tcW w:w="1305" w:type="dxa"/>
            <w:tcBorders>
              <w:top w:val="nil"/>
              <w:left w:val="single" w:sz="4" w:space="0" w:color="333399"/>
              <w:bottom w:val="single" w:sz="4" w:space="0" w:color="333333"/>
              <w:right w:val="single" w:sz="4" w:space="0" w:color="333399"/>
            </w:tcBorders>
            <w:noWrap/>
            <w:vAlign w:val="center"/>
            <w:hideMark/>
          </w:tcPr>
          <w:p w14:paraId="467F7F63"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1.2%</w:t>
            </w:r>
          </w:p>
        </w:tc>
        <w:tc>
          <w:tcPr>
            <w:tcW w:w="1155" w:type="dxa"/>
            <w:tcBorders>
              <w:top w:val="nil"/>
              <w:left w:val="nil"/>
              <w:bottom w:val="single" w:sz="4" w:space="0" w:color="333333"/>
              <w:right w:val="single" w:sz="4" w:space="0" w:color="333399"/>
            </w:tcBorders>
            <w:noWrap/>
            <w:vAlign w:val="center"/>
            <w:hideMark/>
          </w:tcPr>
          <w:p w14:paraId="2446C59E"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12.5%</w:t>
            </w:r>
          </w:p>
        </w:tc>
        <w:tc>
          <w:tcPr>
            <w:tcW w:w="1120" w:type="dxa"/>
            <w:tcBorders>
              <w:top w:val="nil"/>
              <w:left w:val="nil"/>
              <w:bottom w:val="single" w:sz="4" w:space="0" w:color="333333"/>
              <w:right w:val="single" w:sz="4" w:space="0" w:color="333399"/>
            </w:tcBorders>
            <w:noWrap/>
            <w:vAlign w:val="center"/>
            <w:hideMark/>
          </w:tcPr>
          <w:p w14:paraId="4A181145"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12.8%</w:t>
            </w:r>
          </w:p>
        </w:tc>
        <w:tc>
          <w:tcPr>
            <w:tcW w:w="1360" w:type="dxa"/>
            <w:tcBorders>
              <w:top w:val="nil"/>
              <w:left w:val="nil"/>
              <w:bottom w:val="single" w:sz="4" w:space="0" w:color="333333"/>
              <w:right w:val="single" w:sz="8" w:space="0" w:color="auto"/>
            </w:tcBorders>
            <w:noWrap/>
            <w:vAlign w:val="center"/>
            <w:hideMark/>
          </w:tcPr>
          <w:p w14:paraId="185B59DD"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7.0%</w:t>
            </w:r>
          </w:p>
        </w:tc>
      </w:tr>
      <w:tr w:rsidR="00F80A36" w:rsidRPr="002E70E1" w14:paraId="521AFFAA" w14:textId="77777777" w:rsidTr="00C009D1">
        <w:trPr>
          <w:trHeight w:val="630"/>
        </w:trPr>
        <w:tc>
          <w:tcPr>
            <w:tcW w:w="4000" w:type="dxa"/>
            <w:tcBorders>
              <w:top w:val="single" w:sz="4" w:space="0" w:color="333333"/>
              <w:left w:val="single" w:sz="8" w:space="0" w:color="auto"/>
              <w:bottom w:val="single" w:sz="4" w:space="0" w:color="auto"/>
              <w:right w:val="nil"/>
            </w:tcBorders>
            <w:vAlign w:val="center"/>
            <w:hideMark/>
          </w:tcPr>
          <w:p w14:paraId="3F2339EF" w14:textId="40517FAD" w:rsidR="00F80A36" w:rsidRPr="002E70E1" w:rsidRDefault="1C3DF3E4" w:rsidP="00C009D1">
            <w:pPr>
              <w:spacing w:after="0" w:line="240" w:lineRule="auto"/>
              <w:rPr>
                <w:rFonts w:ascii="Calibri" w:eastAsia="Times New Roman" w:hAnsi="Calibri" w:cs="Calibri"/>
                <w:lang w:eastAsia="en-US"/>
              </w:rPr>
            </w:pPr>
            <w:r w:rsidRPr="002E70E1">
              <w:rPr>
                <w:rFonts w:ascii="Calibri" w:eastAsia="Times New Roman" w:hAnsi="Calibri" w:cs="Calibri"/>
                <w:lang w:eastAsia="en-US"/>
              </w:rPr>
              <w:t xml:space="preserve">Users referred to </w:t>
            </w:r>
            <w:r w:rsidR="3D65C860" w:rsidRPr="002E70E1">
              <w:rPr>
                <w:rFonts w:ascii="Calibri" w:eastAsia="Times New Roman" w:hAnsi="Calibri" w:cs="Calibri"/>
                <w:lang w:eastAsia="en-US"/>
              </w:rPr>
              <w:t xml:space="preserve">WA </w:t>
            </w:r>
            <w:r w:rsidRPr="002E70E1">
              <w:rPr>
                <w:rFonts w:ascii="Calibri" w:eastAsia="Times New Roman" w:hAnsi="Calibri" w:cs="Calibri"/>
                <w:lang w:eastAsia="en-US"/>
              </w:rPr>
              <w:t>A</w:t>
            </w:r>
            <w:r w:rsidR="10AE23E3" w:rsidRPr="002E70E1">
              <w:rPr>
                <w:rFonts w:ascii="Calibri" w:eastAsia="Times New Roman" w:hAnsi="Calibri" w:cs="Calibri"/>
                <w:lang w:eastAsia="en-US"/>
              </w:rPr>
              <w:t>dministrative Office of the Courts</w:t>
            </w:r>
            <w:r w:rsidRPr="002E70E1">
              <w:rPr>
                <w:rFonts w:ascii="Calibri" w:eastAsia="Times New Roman" w:hAnsi="Calibri" w:cs="Calibri"/>
                <w:lang w:eastAsia="en-US"/>
              </w:rPr>
              <w:t xml:space="preserve"> </w:t>
            </w:r>
            <w:r w:rsidR="1F91996E" w:rsidRPr="002E70E1">
              <w:rPr>
                <w:rFonts w:ascii="Calibri" w:eastAsia="Times New Roman" w:hAnsi="Calibri" w:cs="Calibri"/>
                <w:lang w:eastAsia="en-US"/>
              </w:rPr>
              <w:t xml:space="preserve">generic template </w:t>
            </w:r>
            <w:r w:rsidRPr="002E70E1">
              <w:rPr>
                <w:rFonts w:ascii="Calibri" w:eastAsia="Times New Roman" w:hAnsi="Calibri" w:cs="Calibri"/>
                <w:lang w:eastAsia="en-US"/>
              </w:rPr>
              <w:t>form(s)</w:t>
            </w:r>
          </w:p>
        </w:tc>
        <w:tc>
          <w:tcPr>
            <w:tcW w:w="1305" w:type="dxa"/>
            <w:tcBorders>
              <w:top w:val="single" w:sz="4" w:space="0" w:color="333333"/>
              <w:left w:val="single" w:sz="4" w:space="0" w:color="333399"/>
              <w:bottom w:val="single" w:sz="4" w:space="0" w:color="auto"/>
              <w:right w:val="single" w:sz="4" w:space="0" w:color="333399"/>
            </w:tcBorders>
            <w:noWrap/>
            <w:vAlign w:val="center"/>
            <w:hideMark/>
          </w:tcPr>
          <w:p w14:paraId="4572662F"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2.4%</w:t>
            </w:r>
          </w:p>
        </w:tc>
        <w:tc>
          <w:tcPr>
            <w:tcW w:w="1155" w:type="dxa"/>
            <w:tcBorders>
              <w:top w:val="single" w:sz="4" w:space="0" w:color="333333"/>
              <w:left w:val="nil"/>
              <w:bottom w:val="single" w:sz="4" w:space="0" w:color="auto"/>
              <w:right w:val="single" w:sz="4" w:space="0" w:color="333399"/>
            </w:tcBorders>
            <w:noWrap/>
            <w:vAlign w:val="center"/>
            <w:hideMark/>
          </w:tcPr>
          <w:p w14:paraId="50C6E32D"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2.1%</w:t>
            </w:r>
          </w:p>
        </w:tc>
        <w:tc>
          <w:tcPr>
            <w:tcW w:w="1120" w:type="dxa"/>
            <w:tcBorders>
              <w:top w:val="single" w:sz="4" w:space="0" w:color="333333"/>
              <w:left w:val="nil"/>
              <w:bottom w:val="single" w:sz="4" w:space="0" w:color="auto"/>
              <w:right w:val="single" w:sz="4" w:space="0" w:color="333399"/>
            </w:tcBorders>
            <w:noWrap/>
            <w:vAlign w:val="center"/>
            <w:hideMark/>
          </w:tcPr>
          <w:p w14:paraId="790627D6"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7.7%</w:t>
            </w:r>
          </w:p>
        </w:tc>
        <w:tc>
          <w:tcPr>
            <w:tcW w:w="1360" w:type="dxa"/>
            <w:tcBorders>
              <w:top w:val="single" w:sz="4" w:space="0" w:color="333333"/>
              <w:left w:val="nil"/>
              <w:bottom w:val="single" w:sz="4" w:space="0" w:color="auto"/>
              <w:right w:val="single" w:sz="8" w:space="0" w:color="auto"/>
            </w:tcBorders>
            <w:noWrap/>
            <w:vAlign w:val="center"/>
            <w:hideMark/>
          </w:tcPr>
          <w:p w14:paraId="7C332B8F" w14:textId="77777777" w:rsidR="00F80A36" w:rsidRPr="002E70E1" w:rsidRDefault="00F80A36" w:rsidP="00F80A36">
            <w:pPr>
              <w:spacing w:after="0" w:line="240" w:lineRule="auto"/>
              <w:jc w:val="center"/>
              <w:rPr>
                <w:rFonts w:ascii="Calibri" w:eastAsia="Times New Roman" w:hAnsi="Calibri" w:cs="Calibri"/>
                <w:lang w:eastAsia="en-US"/>
              </w:rPr>
            </w:pPr>
            <w:r w:rsidRPr="002E70E1">
              <w:rPr>
                <w:rFonts w:ascii="Calibri" w:eastAsia="Times New Roman" w:hAnsi="Calibri" w:cs="Calibri"/>
                <w:lang w:eastAsia="en-US"/>
              </w:rPr>
              <w:t>3.5%</w:t>
            </w:r>
          </w:p>
        </w:tc>
      </w:tr>
      <w:tr w:rsidR="00F80A36" w:rsidRPr="002E70E1" w14:paraId="4F61170C" w14:textId="77777777" w:rsidTr="00C009D1">
        <w:trPr>
          <w:trHeight w:val="330"/>
        </w:trPr>
        <w:tc>
          <w:tcPr>
            <w:tcW w:w="8940" w:type="dxa"/>
            <w:gridSpan w:val="5"/>
            <w:tcBorders>
              <w:top w:val="single" w:sz="4" w:space="0" w:color="auto"/>
            </w:tcBorders>
            <w:hideMark/>
          </w:tcPr>
          <w:p w14:paraId="60A366FA" w14:textId="33933BC7" w:rsidR="00B33285" w:rsidRPr="002E70E1" w:rsidRDefault="00B33285" w:rsidP="00F80A36">
            <w:pPr>
              <w:spacing w:after="0" w:line="240" w:lineRule="auto"/>
              <w:rPr>
                <w:rFonts w:ascii="Calibri" w:eastAsia="Times New Roman" w:hAnsi="Calibri" w:cs="Calibri"/>
                <w:i/>
                <w:iCs/>
                <w:sz w:val="22"/>
                <w:szCs w:val="22"/>
                <w:lang w:eastAsia="en-US"/>
              </w:rPr>
            </w:pPr>
            <w:r w:rsidRPr="002E70E1">
              <w:rPr>
                <w:rFonts w:ascii="Calibri" w:eastAsia="Times New Roman" w:hAnsi="Calibri" w:cs="Calibri"/>
                <w:i/>
                <w:iCs/>
                <w:sz w:val="22"/>
                <w:szCs w:val="22"/>
                <w:lang w:eastAsia="en-US"/>
              </w:rPr>
              <w:t xml:space="preserve">Source: Authors’ analysis of </w:t>
            </w:r>
            <w:r w:rsidR="00A35E6D" w:rsidRPr="002E70E1">
              <w:rPr>
                <w:rFonts w:ascii="Calibri" w:eastAsia="Times New Roman" w:hAnsi="Calibri" w:cs="Calibri"/>
                <w:i/>
                <w:iCs/>
                <w:sz w:val="22"/>
                <w:szCs w:val="22"/>
                <w:lang w:eastAsia="en-US"/>
              </w:rPr>
              <w:t xml:space="preserve">WA State </w:t>
            </w:r>
            <w:r w:rsidR="009E5953" w:rsidRPr="002E70E1">
              <w:rPr>
                <w:rFonts w:ascii="Calibri" w:eastAsia="Times New Roman" w:hAnsi="Calibri" w:cs="Calibri"/>
                <w:i/>
                <w:iCs/>
                <w:sz w:val="22"/>
                <w:szCs w:val="22"/>
                <w:lang w:eastAsia="en-US"/>
              </w:rPr>
              <w:t>c</w:t>
            </w:r>
            <w:r w:rsidR="00A35E6D" w:rsidRPr="002E70E1">
              <w:rPr>
                <w:rFonts w:ascii="Calibri" w:eastAsia="Times New Roman" w:hAnsi="Calibri" w:cs="Calibri"/>
                <w:i/>
                <w:iCs/>
                <w:sz w:val="22"/>
                <w:szCs w:val="22"/>
                <w:lang w:eastAsia="en-US"/>
              </w:rPr>
              <w:t>ourt websites, Feb-May 2025.</w:t>
            </w:r>
          </w:p>
          <w:p w14:paraId="70CEFA31" w14:textId="074A84FB" w:rsidR="00F80A36" w:rsidRPr="002E70E1" w:rsidRDefault="00057445" w:rsidP="00F80A36">
            <w:pPr>
              <w:spacing w:after="0" w:line="240" w:lineRule="auto"/>
              <w:rPr>
                <w:rFonts w:ascii="Calibri" w:eastAsia="Times New Roman" w:hAnsi="Calibri" w:cs="Calibri"/>
                <w:lang w:eastAsia="en-US"/>
              </w:rPr>
            </w:pPr>
            <w:r w:rsidRPr="002E70E1">
              <w:rPr>
                <w:rFonts w:ascii="Calibri" w:eastAsia="Times New Roman" w:hAnsi="Calibri" w:cs="Calibri"/>
                <w:i/>
                <w:iCs/>
                <w:sz w:val="22"/>
                <w:szCs w:val="22"/>
                <w:lang w:eastAsia="en-US"/>
              </w:rPr>
              <w:t>*</w:t>
            </w:r>
            <w:r w:rsidR="00A35E6D" w:rsidRPr="002E70E1">
              <w:rPr>
                <w:rFonts w:ascii="Calibri" w:eastAsia="Times New Roman" w:hAnsi="Calibri" w:cs="Calibri"/>
                <w:i/>
                <w:iCs/>
                <w:sz w:val="22"/>
                <w:szCs w:val="22"/>
                <w:lang w:eastAsia="en-US"/>
              </w:rPr>
              <w:t xml:space="preserve">Note: </w:t>
            </w:r>
            <w:r w:rsidR="00F80A36" w:rsidRPr="002E70E1">
              <w:rPr>
                <w:rFonts w:ascii="Calibri" w:eastAsia="Times New Roman" w:hAnsi="Calibri" w:cs="Calibri"/>
                <w:i/>
                <w:iCs/>
                <w:sz w:val="22"/>
                <w:szCs w:val="22"/>
                <w:lang w:eastAsia="en-US"/>
              </w:rPr>
              <w:t xml:space="preserve">5 courts (1 </w:t>
            </w:r>
            <w:r w:rsidR="000D41E5" w:rsidRPr="002E70E1">
              <w:rPr>
                <w:rFonts w:ascii="Calibri" w:eastAsia="Times New Roman" w:hAnsi="Calibri" w:cs="Calibri"/>
                <w:i/>
                <w:iCs/>
                <w:sz w:val="22"/>
                <w:szCs w:val="22"/>
                <w:lang w:eastAsia="en-US"/>
              </w:rPr>
              <w:t>M</w:t>
            </w:r>
            <w:r w:rsidR="00F80A36" w:rsidRPr="002E70E1">
              <w:rPr>
                <w:rFonts w:ascii="Calibri" w:eastAsia="Times New Roman" w:hAnsi="Calibri" w:cs="Calibri"/>
                <w:i/>
                <w:iCs/>
                <w:sz w:val="22"/>
                <w:szCs w:val="22"/>
                <w:lang w:eastAsia="en-US"/>
              </w:rPr>
              <w:t xml:space="preserve">unicipal, 2 </w:t>
            </w:r>
            <w:r w:rsidR="000D41E5" w:rsidRPr="002E70E1">
              <w:rPr>
                <w:rFonts w:ascii="Calibri" w:eastAsia="Times New Roman" w:hAnsi="Calibri" w:cs="Calibri"/>
                <w:i/>
                <w:iCs/>
                <w:sz w:val="22"/>
                <w:szCs w:val="22"/>
                <w:lang w:eastAsia="en-US"/>
              </w:rPr>
              <w:t>D</w:t>
            </w:r>
            <w:r w:rsidR="00F80A36" w:rsidRPr="002E70E1">
              <w:rPr>
                <w:rFonts w:ascii="Calibri" w:eastAsia="Times New Roman" w:hAnsi="Calibri" w:cs="Calibri"/>
                <w:i/>
                <w:iCs/>
                <w:sz w:val="22"/>
                <w:szCs w:val="22"/>
                <w:lang w:eastAsia="en-US"/>
              </w:rPr>
              <w:t xml:space="preserve">istrict and 2 </w:t>
            </w:r>
            <w:r w:rsidR="000D41E5" w:rsidRPr="002E70E1">
              <w:rPr>
                <w:rFonts w:ascii="Calibri" w:eastAsia="Times New Roman" w:hAnsi="Calibri" w:cs="Calibri"/>
                <w:i/>
                <w:iCs/>
                <w:sz w:val="22"/>
                <w:szCs w:val="22"/>
                <w:lang w:eastAsia="en-US"/>
              </w:rPr>
              <w:t>S</w:t>
            </w:r>
            <w:r w:rsidR="00F80A36" w:rsidRPr="002E70E1">
              <w:rPr>
                <w:rFonts w:ascii="Calibri" w:eastAsia="Times New Roman" w:hAnsi="Calibri" w:cs="Calibri"/>
                <w:i/>
                <w:iCs/>
                <w:sz w:val="22"/>
                <w:szCs w:val="22"/>
                <w:lang w:eastAsia="en-US"/>
              </w:rPr>
              <w:t xml:space="preserve">uperior) or 3% of all court websites indicated </w:t>
            </w:r>
            <w:r w:rsidR="00C7068B" w:rsidRPr="002E70E1">
              <w:rPr>
                <w:rFonts w:ascii="Calibri" w:eastAsia="Times New Roman" w:hAnsi="Calibri" w:cs="Calibri"/>
                <w:i/>
                <w:iCs/>
                <w:sz w:val="22"/>
                <w:szCs w:val="22"/>
                <w:lang w:eastAsia="en-US"/>
              </w:rPr>
              <w:t xml:space="preserve">only </w:t>
            </w:r>
            <w:r w:rsidR="00F80A36" w:rsidRPr="002E70E1">
              <w:rPr>
                <w:rFonts w:ascii="Calibri" w:eastAsia="Times New Roman" w:hAnsi="Calibri" w:cs="Calibri"/>
                <w:i/>
                <w:iCs/>
                <w:sz w:val="22"/>
                <w:szCs w:val="22"/>
                <w:lang w:eastAsia="en-US"/>
              </w:rPr>
              <w:t xml:space="preserve">that users should "contact the court" for information </w:t>
            </w:r>
            <w:r w:rsidR="00C7068B" w:rsidRPr="002E70E1">
              <w:rPr>
                <w:rFonts w:ascii="Calibri" w:eastAsia="Times New Roman" w:hAnsi="Calibri" w:cs="Calibri"/>
                <w:i/>
                <w:iCs/>
                <w:sz w:val="22"/>
                <w:szCs w:val="22"/>
                <w:lang w:eastAsia="en-US"/>
              </w:rPr>
              <w:t>regarding and/</w:t>
            </w:r>
            <w:r w:rsidR="00F80A36" w:rsidRPr="002E70E1">
              <w:rPr>
                <w:rFonts w:ascii="Calibri" w:eastAsia="Times New Roman" w:hAnsi="Calibri" w:cs="Calibri"/>
                <w:i/>
                <w:iCs/>
                <w:sz w:val="22"/>
                <w:szCs w:val="22"/>
                <w:lang w:eastAsia="en-US"/>
              </w:rPr>
              <w:t>or instructions for requesting an accommodation.</w:t>
            </w:r>
          </w:p>
        </w:tc>
      </w:tr>
    </w:tbl>
    <w:p w14:paraId="1D92C365" w14:textId="77777777" w:rsidR="00092E0D" w:rsidRPr="002E70E1" w:rsidRDefault="00092E0D" w:rsidP="00A728CF">
      <w:pPr>
        <w:pStyle w:val="Heading4"/>
        <w:spacing w:before="0" w:line="278" w:lineRule="auto"/>
        <w:rPr>
          <w:rFonts w:ascii="Calibri" w:hAnsi="Calibri" w:cs="Calibri"/>
        </w:rPr>
      </w:pPr>
    </w:p>
    <w:p w14:paraId="44DC18CB" w14:textId="7818616C" w:rsidR="005309C0" w:rsidRPr="002E70E1" w:rsidRDefault="00656FF2" w:rsidP="00A728CF">
      <w:pPr>
        <w:spacing w:after="0" w:line="278" w:lineRule="auto"/>
        <w:ind w:firstLine="720"/>
        <w:rPr>
          <w:rFonts w:ascii="Calibri" w:hAnsi="Calibri" w:cs="Calibri"/>
        </w:rPr>
      </w:pPr>
      <w:r w:rsidRPr="002E70E1">
        <w:rPr>
          <w:rFonts w:ascii="Calibri" w:hAnsi="Calibri" w:cs="Calibri"/>
        </w:rPr>
        <w:t xml:space="preserve">Next, we examine </w:t>
      </w:r>
      <w:r w:rsidR="00812FA3" w:rsidRPr="002E70E1">
        <w:rPr>
          <w:rFonts w:ascii="Calibri" w:hAnsi="Calibri" w:cs="Calibri"/>
        </w:rPr>
        <w:t>the prevalence of ADA information posted on</w:t>
      </w:r>
      <w:r w:rsidR="00681CE1" w:rsidRPr="002E70E1">
        <w:rPr>
          <w:rFonts w:ascii="Calibri" w:hAnsi="Calibri" w:cs="Calibri"/>
        </w:rPr>
        <w:t xml:space="preserve"> the small number </w:t>
      </w:r>
      <w:r w:rsidR="002433E6" w:rsidRPr="002E70E1">
        <w:rPr>
          <w:rFonts w:ascii="Calibri" w:hAnsi="Calibri" w:cs="Calibri"/>
        </w:rPr>
        <w:t>of court</w:t>
      </w:r>
      <w:r w:rsidR="00CB256E" w:rsidRPr="002E70E1">
        <w:rPr>
          <w:rFonts w:ascii="Calibri" w:hAnsi="Calibri" w:cs="Calibri"/>
        </w:rPr>
        <w:t xml:space="preserve"> website</w:t>
      </w:r>
      <w:r w:rsidR="00C70ED7" w:rsidRPr="002E70E1">
        <w:rPr>
          <w:rFonts w:ascii="Calibri" w:hAnsi="Calibri" w:cs="Calibri"/>
        </w:rPr>
        <w:t>s</w:t>
      </w:r>
      <w:r w:rsidR="00CB256E" w:rsidRPr="002E70E1">
        <w:rPr>
          <w:rFonts w:ascii="Calibri" w:hAnsi="Calibri" w:cs="Calibri"/>
        </w:rPr>
        <w:t xml:space="preserve"> </w:t>
      </w:r>
      <w:r w:rsidR="00C70ED7" w:rsidRPr="002E70E1">
        <w:rPr>
          <w:rFonts w:ascii="Calibri" w:hAnsi="Calibri" w:cs="Calibri"/>
        </w:rPr>
        <w:t xml:space="preserve">that </w:t>
      </w:r>
      <w:r w:rsidR="00466BF1" w:rsidRPr="002E70E1">
        <w:rPr>
          <w:rFonts w:ascii="Calibri" w:hAnsi="Calibri" w:cs="Calibri"/>
        </w:rPr>
        <w:t>indicate having</w:t>
      </w:r>
      <w:r w:rsidR="009631C1" w:rsidRPr="002E70E1">
        <w:rPr>
          <w:rFonts w:ascii="Calibri" w:hAnsi="Calibri" w:cs="Calibri"/>
        </w:rPr>
        <w:t xml:space="preserve"> a designated ADA Coordinator</w:t>
      </w:r>
      <w:r w:rsidR="00C70ED7" w:rsidRPr="002E70E1">
        <w:rPr>
          <w:rFonts w:ascii="Calibri" w:hAnsi="Calibri" w:cs="Calibri"/>
        </w:rPr>
        <w:t>. Table</w:t>
      </w:r>
      <w:r w:rsidR="7AA85488" w:rsidRPr="002E70E1">
        <w:rPr>
          <w:rFonts w:ascii="Calibri" w:hAnsi="Calibri" w:cs="Calibri"/>
        </w:rPr>
        <w:t xml:space="preserve"> 3 shows the prevalence of ADA accommodation information posted on </w:t>
      </w:r>
      <w:r w:rsidR="3DB59195" w:rsidRPr="002E70E1">
        <w:rPr>
          <w:rFonts w:ascii="Calibri" w:hAnsi="Calibri" w:cs="Calibri"/>
        </w:rPr>
        <w:t xml:space="preserve">the 15 </w:t>
      </w:r>
      <w:r w:rsidR="7AA85488" w:rsidRPr="002E70E1">
        <w:rPr>
          <w:rFonts w:ascii="Calibri" w:hAnsi="Calibri" w:cs="Calibri"/>
        </w:rPr>
        <w:t>websites in which the court list</w:t>
      </w:r>
      <w:r w:rsidR="009C3AFB">
        <w:rPr>
          <w:rFonts w:ascii="Calibri" w:hAnsi="Calibri" w:cs="Calibri"/>
        </w:rPr>
        <w:t>s</w:t>
      </w:r>
      <w:r w:rsidR="7AA85488" w:rsidRPr="002E70E1">
        <w:rPr>
          <w:rFonts w:ascii="Calibri" w:hAnsi="Calibri" w:cs="Calibri"/>
        </w:rPr>
        <w:t xml:space="preserve"> a contact person for ac</w:t>
      </w:r>
      <w:r w:rsidR="468D6BC1" w:rsidRPr="002E70E1">
        <w:rPr>
          <w:rFonts w:ascii="Calibri" w:hAnsi="Calibri" w:cs="Calibri"/>
        </w:rPr>
        <w:t xml:space="preserve">cess inquiries. </w:t>
      </w:r>
      <w:r w:rsidR="69A58933" w:rsidRPr="002E70E1">
        <w:rPr>
          <w:rFonts w:ascii="Calibri" w:hAnsi="Calibri" w:cs="Calibri"/>
        </w:rPr>
        <w:t>The large majority (80%) of those websites provide instructions on how to request disability accommodation</w:t>
      </w:r>
      <w:r w:rsidR="0021DEED" w:rsidRPr="002E70E1">
        <w:rPr>
          <w:rFonts w:ascii="Calibri" w:hAnsi="Calibri" w:cs="Calibri"/>
        </w:rPr>
        <w:t xml:space="preserve"> and</w:t>
      </w:r>
      <w:r w:rsidR="69A58933" w:rsidRPr="002E70E1">
        <w:rPr>
          <w:rFonts w:ascii="Calibri" w:hAnsi="Calibri" w:cs="Calibri"/>
        </w:rPr>
        <w:t xml:space="preserve"> </w:t>
      </w:r>
      <w:r w:rsidR="4557ABA1" w:rsidRPr="002E70E1">
        <w:rPr>
          <w:rFonts w:ascii="Calibri" w:hAnsi="Calibri" w:cs="Calibri"/>
        </w:rPr>
        <w:t xml:space="preserve">67% provide a standardized form for </w:t>
      </w:r>
      <w:r w:rsidR="6C5AF578" w:rsidRPr="002E70E1">
        <w:rPr>
          <w:rFonts w:ascii="Calibri" w:hAnsi="Calibri" w:cs="Calibri"/>
        </w:rPr>
        <w:t>doing so</w:t>
      </w:r>
      <w:r w:rsidR="4557ABA1" w:rsidRPr="002E70E1">
        <w:rPr>
          <w:rFonts w:ascii="Calibri" w:hAnsi="Calibri" w:cs="Calibri"/>
        </w:rPr>
        <w:t xml:space="preserve">, </w:t>
      </w:r>
      <w:r w:rsidR="68A5AA13" w:rsidRPr="002E70E1">
        <w:rPr>
          <w:rFonts w:ascii="Calibri" w:hAnsi="Calibri" w:cs="Calibri"/>
        </w:rPr>
        <w:t xml:space="preserve">but only one-third of those (33%) explain what disability </w:t>
      </w:r>
      <w:r w:rsidR="2E4A7855" w:rsidRPr="002E70E1">
        <w:rPr>
          <w:rFonts w:ascii="Calibri" w:hAnsi="Calibri" w:cs="Calibri"/>
        </w:rPr>
        <w:t>accommodation is</w:t>
      </w:r>
      <w:r w:rsidR="42B1BFA6" w:rsidRPr="002E70E1">
        <w:rPr>
          <w:rFonts w:ascii="Calibri" w:hAnsi="Calibri" w:cs="Calibri"/>
        </w:rPr>
        <w:t xml:space="preserve"> or provide examples of accommodation. </w:t>
      </w:r>
      <w:r w:rsidR="68A5AA13" w:rsidRPr="002E70E1">
        <w:rPr>
          <w:rFonts w:ascii="Calibri" w:hAnsi="Calibri" w:cs="Calibri"/>
        </w:rPr>
        <w:t xml:space="preserve"> </w:t>
      </w:r>
      <w:r w:rsidR="7821B127" w:rsidRPr="002E70E1">
        <w:rPr>
          <w:rFonts w:ascii="Calibri" w:hAnsi="Calibri" w:cs="Calibri"/>
        </w:rPr>
        <w:t xml:space="preserve">Roughly one-half </w:t>
      </w:r>
      <w:r w:rsidR="68A5AA13" w:rsidRPr="002E70E1">
        <w:rPr>
          <w:rFonts w:ascii="Calibri" w:hAnsi="Calibri" w:cs="Calibri"/>
        </w:rPr>
        <w:t xml:space="preserve">(47%) </w:t>
      </w:r>
      <w:r w:rsidR="1844258B" w:rsidRPr="002E70E1">
        <w:rPr>
          <w:rFonts w:ascii="Calibri" w:hAnsi="Calibri" w:cs="Calibri"/>
        </w:rPr>
        <w:t xml:space="preserve">of the courts listing an ADA </w:t>
      </w:r>
      <w:r w:rsidR="1844258B" w:rsidRPr="002E70E1">
        <w:rPr>
          <w:rFonts w:ascii="Calibri" w:hAnsi="Calibri" w:cs="Calibri"/>
        </w:rPr>
        <w:lastRenderedPageBreak/>
        <w:t>Coordinator also post</w:t>
      </w:r>
      <w:r w:rsidR="6EA97238" w:rsidRPr="002E70E1">
        <w:rPr>
          <w:rFonts w:ascii="Calibri" w:hAnsi="Calibri" w:cs="Calibri"/>
        </w:rPr>
        <w:t xml:space="preserve"> </w:t>
      </w:r>
      <w:r w:rsidR="1844258B" w:rsidRPr="002E70E1">
        <w:rPr>
          <w:rFonts w:ascii="Calibri" w:hAnsi="Calibri" w:cs="Calibri"/>
        </w:rPr>
        <w:t>GR 33 on their site.</w:t>
      </w:r>
      <w:r w:rsidR="786FDCF0" w:rsidRPr="002E70E1">
        <w:rPr>
          <w:rFonts w:ascii="Calibri" w:hAnsi="Calibri" w:cs="Calibri"/>
        </w:rPr>
        <w:t xml:space="preserve"> However, none of the 15 court websites contain instructions on or forms for appeal</w:t>
      </w:r>
      <w:r w:rsidR="1A3CCF6F" w:rsidRPr="002E70E1">
        <w:rPr>
          <w:rFonts w:ascii="Calibri" w:hAnsi="Calibri" w:cs="Calibri"/>
        </w:rPr>
        <w:t>ing</w:t>
      </w:r>
      <w:r w:rsidR="786FDCF0" w:rsidRPr="002E70E1">
        <w:rPr>
          <w:rFonts w:ascii="Calibri" w:hAnsi="Calibri" w:cs="Calibri"/>
        </w:rPr>
        <w:t xml:space="preserve"> an accommodation request denial or filing a grievance.</w:t>
      </w:r>
    </w:p>
    <w:p w14:paraId="0161D795" w14:textId="459D81F9" w:rsidR="00590491" w:rsidRPr="002E70E1" w:rsidRDefault="21729A07" w:rsidP="005309C0">
      <w:pPr>
        <w:pStyle w:val="Heading4"/>
        <w:rPr>
          <w:rFonts w:ascii="Calibri" w:hAnsi="Calibri" w:cs="Calibri"/>
        </w:rPr>
      </w:pPr>
      <w:bookmarkStart w:id="31" w:name="_Toc214697609"/>
      <w:r w:rsidRPr="002E70E1">
        <w:rPr>
          <w:rFonts w:ascii="Calibri" w:hAnsi="Calibri" w:cs="Calibri"/>
        </w:rPr>
        <w:t xml:space="preserve">Table </w:t>
      </w:r>
      <w:r w:rsidR="082312E0" w:rsidRPr="002E70E1">
        <w:rPr>
          <w:rFonts w:ascii="Calibri" w:hAnsi="Calibri" w:cs="Calibri"/>
        </w:rPr>
        <w:t>3</w:t>
      </w:r>
      <w:r w:rsidRPr="002E70E1">
        <w:rPr>
          <w:rFonts w:ascii="Calibri" w:hAnsi="Calibri" w:cs="Calibri"/>
        </w:rPr>
        <w:t>. Among WA Court Website</w:t>
      </w:r>
      <w:r w:rsidR="49DBED39" w:rsidRPr="002E70E1">
        <w:rPr>
          <w:rFonts w:ascii="Calibri" w:hAnsi="Calibri" w:cs="Calibri"/>
        </w:rPr>
        <w:t>s</w:t>
      </w:r>
      <w:r w:rsidRPr="002E70E1">
        <w:rPr>
          <w:rFonts w:ascii="Calibri" w:hAnsi="Calibri" w:cs="Calibri"/>
        </w:rPr>
        <w:t xml:space="preserve"> with an ADA or Access Coordinator Identified, Prevalence of ADA Accommodations Info on Websites</w:t>
      </w:r>
      <w:bookmarkEnd w:id="31"/>
    </w:p>
    <w:tbl>
      <w:tblPr>
        <w:tblW w:w="0" w:type="auto"/>
        <w:tblLayout w:type="fixed"/>
        <w:tblLook w:val="06A0" w:firstRow="1" w:lastRow="0" w:firstColumn="1" w:lastColumn="0" w:noHBand="1" w:noVBand="1"/>
      </w:tblPr>
      <w:tblGrid>
        <w:gridCol w:w="4320"/>
        <w:gridCol w:w="1107"/>
        <w:gridCol w:w="1123"/>
        <w:gridCol w:w="1065"/>
        <w:gridCol w:w="1339"/>
      </w:tblGrid>
      <w:tr w:rsidR="6D1BE569" w:rsidRPr="002E70E1" w14:paraId="2455732F" w14:textId="77777777" w:rsidTr="00C009D1">
        <w:trPr>
          <w:trHeight w:val="1035"/>
          <w:tblHeader/>
        </w:trPr>
        <w:tc>
          <w:tcPr>
            <w:tcW w:w="4320" w:type="dxa"/>
            <w:tcBorders>
              <w:top w:val="nil"/>
              <w:left w:val="single" w:sz="8" w:space="0" w:color="auto"/>
              <w:bottom w:val="single" w:sz="4" w:space="0" w:color="993366"/>
              <w:right w:val="nil"/>
            </w:tcBorders>
            <w:shd w:val="clear" w:color="auto" w:fill="0A2F41" w:themeFill="accent1" w:themeFillShade="80"/>
            <w:tcMar>
              <w:top w:w="15" w:type="dxa"/>
              <w:left w:w="15" w:type="dxa"/>
              <w:right w:w="15" w:type="dxa"/>
            </w:tcMar>
            <w:vAlign w:val="bottom"/>
          </w:tcPr>
          <w:p w14:paraId="646DC25B" w14:textId="188F73FB" w:rsidR="6D1BE569" w:rsidRPr="002E70E1" w:rsidRDefault="6D1BE569" w:rsidP="6D1BE569">
            <w:pPr>
              <w:spacing w:after="0"/>
              <w:rPr>
                <w:rFonts w:ascii="Calibri" w:hAnsi="Calibri" w:cs="Calibri"/>
              </w:rPr>
            </w:pPr>
            <w:r w:rsidRPr="002E70E1">
              <w:rPr>
                <w:rFonts w:ascii="Calibri" w:eastAsia="Calibri" w:hAnsi="Calibri" w:cs="Calibri"/>
                <w:b/>
                <w:bCs/>
                <w:color w:val="FFFFFF" w:themeColor="background1"/>
              </w:rPr>
              <w:t xml:space="preserve"> </w:t>
            </w:r>
          </w:p>
        </w:tc>
        <w:tc>
          <w:tcPr>
            <w:tcW w:w="1107" w:type="dxa"/>
            <w:tcBorders>
              <w:top w:val="nil"/>
              <w:left w:val="single" w:sz="4" w:space="0" w:color="333399"/>
              <w:bottom w:val="nil"/>
              <w:right w:val="single" w:sz="4" w:space="0" w:color="333399"/>
            </w:tcBorders>
            <w:shd w:val="clear" w:color="auto" w:fill="0A2F41" w:themeFill="accent1" w:themeFillShade="80"/>
            <w:tcMar>
              <w:top w:w="15" w:type="dxa"/>
              <w:left w:w="15" w:type="dxa"/>
              <w:right w:w="15" w:type="dxa"/>
            </w:tcMar>
            <w:vAlign w:val="center"/>
          </w:tcPr>
          <w:p w14:paraId="17E1BC41" w14:textId="59779432" w:rsidR="6D1BE569" w:rsidRPr="002E70E1" w:rsidRDefault="6D1BE569" w:rsidP="6D1BE569">
            <w:pPr>
              <w:spacing w:after="0"/>
              <w:jc w:val="center"/>
              <w:rPr>
                <w:rFonts w:ascii="Calibri" w:hAnsi="Calibri" w:cs="Calibri"/>
              </w:rPr>
            </w:pPr>
            <w:r w:rsidRPr="002E70E1">
              <w:rPr>
                <w:rFonts w:ascii="Calibri" w:eastAsia="Calibri" w:hAnsi="Calibri" w:cs="Calibri"/>
                <w:b/>
                <w:bCs/>
                <w:color w:val="FFFFFF" w:themeColor="background1"/>
              </w:rPr>
              <w:t>Municipal (N=1)</w:t>
            </w:r>
          </w:p>
        </w:tc>
        <w:tc>
          <w:tcPr>
            <w:tcW w:w="1123" w:type="dxa"/>
            <w:tcBorders>
              <w:top w:val="nil"/>
              <w:left w:val="single" w:sz="4" w:space="0" w:color="333399"/>
              <w:bottom w:val="nil"/>
              <w:right w:val="single" w:sz="4" w:space="0" w:color="333399"/>
            </w:tcBorders>
            <w:shd w:val="clear" w:color="auto" w:fill="0A2F41" w:themeFill="accent1" w:themeFillShade="80"/>
            <w:tcMar>
              <w:top w:w="15" w:type="dxa"/>
              <w:left w:w="15" w:type="dxa"/>
              <w:right w:w="15" w:type="dxa"/>
            </w:tcMar>
            <w:vAlign w:val="center"/>
          </w:tcPr>
          <w:p w14:paraId="6B65D3A1" w14:textId="03914296" w:rsidR="6D1BE569" w:rsidRPr="002E70E1" w:rsidRDefault="6D1BE569" w:rsidP="6D1BE569">
            <w:pPr>
              <w:spacing w:after="0"/>
              <w:jc w:val="center"/>
              <w:rPr>
                <w:rFonts w:ascii="Calibri" w:hAnsi="Calibri" w:cs="Calibri"/>
              </w:rPr>
            </w:pPr>
            <w:r w:rsidRPr="002E70E1">
              <w:rPr>
                <w:rFonts w:ascii="Calibri" w:eastAsia="Calibri" w:hAnsi="Calibri" w:cs="Calibri"/>
                <w:b/>
                <w:bCs/>
                <w:color w:val="FFFFFF" w:themeColor="background1"/>
              </w:rPr>
              <w:t>District (N=6)</w:t>
            </w:r>
          </w:p>
        </w:tc>
        <w:tc>
          <w:tcPr>
            <w:tcW w:w="1065" w:type="dxa"/>
            <w:tcBorders>
              <w:top w:val="nil"/>
              <w:left w:val="single" w:sz="4" w:space="0" w:color="333399"/>
              <w:bottom w:val="nil"/>
              <w:right w:val="single" w:sz="4" w:space="0" w:color="333399"/>
            </w:tcBorders>
            <w:shd w:val="clear" w:color="auto" w:fill="0A2F41" w:themeFill="accent1" w:themeFillShade="80"/>
            <w:tcMar>
              <w:top w:w="15" w:type="dxa"/>
              <w:left w:w="15" w:type="dxa"/>
              <w:right w:w="15" w:type="dxa"/>
            </w:tcMar>
            <w:vAlign w:val="center"/>
          </w:tcPr>
          <w:p w14:paraId="73A565A6" w14:textId="15BF54D2" w:rsidR="6D1BE569" w:rsidRPr="002E70E1" w:rsidRDefault="6D1BE569" w:rsidP="6D1BE569">
            <w:pPr>
              <w:spacing w:after="0"/>
              <w:jc w:val="center"/>
              <w:rPr>
                <w:rFonts w:ascii="Calibri" w:hAnsi="Calibri" w:cs="Calibri"/>
              </w:rPr>
            </w:pPr>
            <w:r w:rsidRPr="002E70E1">
              <w:rPr>
                <w:rFonts w:ascii="Calibri" w:eastAsia="Calibri" w:hAnsi="Calibri" w:cs="Calibri"/>
                <w:b/>
                <w:bCs/>
                <w:color w:val="FFFFFF" w:themeColor="background1"/>
              </w:rPr>
              <w:t>Superior (N=8)</w:t>
            </w:r>
          </w:p>
        </w:tc>
        <w:tc>
          <w:tcPr>
            <w:tcW w:w="1339" w:type="dxa"/>
            <w:tcBorders>
              <w:top w:val="nil"/>
              <w:left w:val="single" w:sz="4" w:space="0" w:color="333399"/>
              <w:bottom w:val="nil"/>
              <w:right w:val="single" w:sz="8" w:space="0" w:color="000000" w:themeColor="text1"/>
            </w:tcBorders>
            <w:shd w:val="clear" w:color="auto" w:fill="0A2F41" w:themeFill="accent1" w:themeFillShade="80"/>
            <w:tcMar>
              <w:top w:w="15" w:type="dxa"/>
              <w:left w:w="15" w:type="dxa"/>
              <w:right w:w="15" w:type="dxa"/>
            </w:tcMar>
            <w:vAlign w:val="center"/>
          </w:tcPr>
          <w:p w14:paraId="13BA76ED" w14:textId="0A2E96F8" w:rsidR="6D1BE569" w:rsidRPr="002E70E1" w:rsidRDefault="6D1BE569" w:rsidP="6D1BE569">
            <w:pPr>
              <w:spacing w:after="0"/>
              <w:jc w:val="center"/>
              <w:rPr>
                <w:rFonts w:ascii="Calibri" w:hAnsi="Calibri" w:cs="Calibri"/>
              </w:rPr>
            </w:pPr>
            <w:r w:rsidRPr="002E70E1">
              <w:rPr>
                <w:rFonts w:ascii="Calibri" w:eastAsia="Calibri" w:hAnsi="Calibri" w:cs="Calibri"/>
                <w:b/>
                <w:bCs/>
                <w:color w:val="FFFFFF" w:themeColor="background1"/>
              </w:rPr>
              <w:t>All Courts Combined (N=15)</w:t>
            </w:r>
          </w:p>
        </w:tc>
      </w:tr>
      <w:tr w:rsidR="6D1BE569" w:rsidRPr="002E70E1" w14:paraId="17847208" w14:textId="77777777" w:rsidTr="00C009D1">
        <w:trPr>
          <w:trHeight w:val="390"/>
        </w:trPr>
        <w:tc>
          <w:tcPr>
            <w:tcW w:w="8954" w:type="dxa"/>
            <w:gridSpan w:val="5"/>
            <w:tcBorders>
              <w:top w:val="single" w:sz="4" w:space="0" w:color="993366"/>
              <w:left w:val="single" w:sz="8" w:space="0" w:color="auto"/>
              <w:bottom w:val="single" w:sz="4" w:space="0" w:color="333333"/>
              <w:right w:val="single" w:sz="8" w:space="0" w:color="000000" w:themeColor="text1"/>
            </w:tcBorders>
            <w:shd w:val="clear" w:color="auto" w:fill="D9D9D9" w:themeFill="background1" w:themeFillShade="D9"/>
            <w:tcMar>
              <w:top w:w="15" w:type="dxa"/>
              <w:left w:w="15" w:type="dxa"/>
              <w:right w:w="15" w:type="dxa"/>
            </w:tcMar>
            <w:vAlign w:val="bottom"/>
          </w:tcPr>
          <w:p w14:paraId="131DD974" w14:textId="6FF34FA6" w:rsidR="3F29435D" w:rsidRPr="002E70E1" w:rsidRDefault="3F29435D" w:rsidP="6D1BE569">
            <w:pPr>
              <w:spacing w:after="0" w:line="240" w:lineRule="auto"/>
              <w:rPr>
                <w:rFonts w:ascii="Calibri" w:eastAsia="Times New Roman" w:hAnsi="Calibri" w:cs="Calibri"/>
                <w:lang w:eastAsia="en-US"/>
              </w:rPr>
            </w:pPr>
            <w:r w:rsidRPr="002E70E1">
              <w:rPr>
                <w:rFonts w:ascii="Calibri" w:eastAsia="Times New Roman" w:hAnsi="Calibri" w:cs="Calibri"/>
                <w:lang w:eastAsia="en-US"/>
              </w:rPr>
              <w:t>ADA Access Point of Contact</w:t>
            </w:r>
          </w:p>
        </w:tc>
      </w:tr>
      <w:tr w:rsidR="6D1BE569" w:rsidRPr="002E70E1" w14:paraId="3EF6051A" w14:textId="77777777" w:rsidTr="00C009D1">
        <w:trPr>
          <w:trHeight w:val="705"/>
        </w:trPr>
        <w:tc>
          <w:tcPr>
            <w:tcW w:w="4320" w:type="dxa"/>
            <w:tcBorders>
              <w:top w:val="single" w:sz="4" w:space="0" w:color="333333"/>
              <w:left w:val="single" w:sz="8" w:space="0" w:color="auto"/>
              <w:bottom w:val="single" w:sz="4" w:space="0" w:color="333333"/>
              <w:right w:val="nil"/>
            </w:tcBorders>
            <w:tcMar>
              <w:top w:w="15" w:type="dxa"/>
              <w:left w:w="15" w:type="dxa"/>
              <w:right w:w="15" w:type="dxa"/>
            </w:tcMar>
          </w:tcPr>
          <w:p w14:paraId="15CF2382" w14:textId="3BCBB382" w:rsidR="29A7A1D0" w:rsidRPr="002E70E1" w:rsidRDefault="29A7A1D0" w:rsidP="29A7A1D0">
            <w:pPr>
              <w:spacing w:after="0" w:line="240" w:lineRule="auto"/>
              <w:rPr>
                <w:rFonts w:ascii="Calibri" w:eastAsia="Times New Roman" w:hAnsi="Calibri" w:cs="Calibri"/>
                <w:lang w:eastAsia="en-US"/>
              </w:rPr>
            </w:pPr>
            <w:r w:rsidRPr="002E70E1">
              <w:rPr>
                <w:rFonts w:ascii="Calibri" w:eastAsia="Times New Roman" w:hAnsi="Calibri" w:cs="Calibri"/>
                <w:lang w:eastAsia="en-US"/>
              </w:rPr>
              <w:t>Any ADA or Access Coordinator identified on court website</w:t>
            </w:r>
          </w:p>
        </w:tc>
        <w:tc>
          <w:tcPr>
            <w:tcW w:w="1107" w:type="dxa"/>
            <w:tcBorders>
              <w:top w:val="nil"/>
              <w:left w:val="single" w:sz="4" w:space="0" w:color="333399"/>
              <w:bottom w:val="single" w:sz="4" w:space="0" w:color="333333"/>
              <w:right w:val="single" w:sz="4" w:space="0" w:color="333399"/>
            </w:tcBorders>
            <w:tcMar>
              <w:top w:w="15" w:type="dxa"/>
              <w:left w:w="15" w:type="dxa"/>
              <w:right w:w="15" w:type="dxa"/>
            </w:tcMar>
            <w:vAlign w:val="center"/>
          </w:tcPr>
          <w:p w14:paraId="56526C98" w14:textId="37762CF4"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123" w:type="dxa"/>
            <w:tcBorders>
              <w:top w:val="nil"/>
              <w:left w:val="single" w:sz="4" w:space="0" w:color="333399"/>
              <w:bottom w:val="single" w:sz="4" w:space="0" w:color="333333"/>
              <w:right w:val="single" w:sz="4" w:space="0" w:color="333399"/>
            </w:tcBorders>
            <w:tcMar>
              <w:top w:w="15" w:type="dxa"/>
              <w:left w:w="15" w:type="dxa"/>
              <w:right w:w="15" w:type="dxa"/>
            </w:tcMar>
            <w:vAlign w:val="center"/>
          </w:tcPr>
          <w:p w14:paraId="502B3C7D" w14:textId="191C56B1"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065" w:type="dxa"/>
            <w:tcBorders>
              <w:top w:val="nil"/>
              <w:left w:val="single" w:sz="4" w:space="0" w:color="333399"/>
              <w:bottom w:val="single" w:sz="4" w:space="0" w:color="333333"/>
              <w:right w:val="single" w:sz="4" w:space="0" w:color="333399"/>
            </w:tcBorders>
            <w:tcMar>
              <w:top w:w="15" w:type="dxa"/>
              <w:left w:w="15" w:type="dxa"/>
              <w:right w:w="15" w:type="dxa"/>
            </w:tcMar>
            <w:vAlign w:val="center"/>
          </w:tcPr>
          <w:p w14:paraId="20C2E455" w14:textId="5520C923"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339" w:type="dxa"/>
            <w:tcBorders>
              <w:top w:val="nil"/>
              <w:left w:val="single" w:sz="4" w:space="0" w:color="333399"/>
              <w:bottom w:val="single" w:sz="4" w:space="0" w:color="333333"/>
              <w:right w:val="single" w:sz="8" w:space="0" w:color="000000" w:themeColor="text1"/>
            </w:tcBorders>
            <w:tcMar>
              <w:top w:w="15" w:type="dxa"/>
              <w:left w:w="15" w:type="dxa"/>
              <w:right w:w="15" w:type="dxa"/>
            </w:tcMar>
            <w:vAlign w:val="center"/>
          </w:tcPr>
          <w:p w14:paraId="2D4DDC88" w14:textId="237ABE06"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r>
      <w:tr w:rsidR="6D1BE569" w:rsidRPr="002E70E1" w14:paraId="66A3BD9F" w14:textId="77777777" w:rsidTr="00C009D1">
        <w:trPr>
          <w:trHeight w:val="945"/>
        </w:trPr>
        <w:tc>
          <w:tcPr>
            <w:tcW w:w="4320" w:type="dxa"/>
            <w:tcBorders>
              <w:top w:val="single" w:sz="4" w:space="0" w:color="333333"/>
              <w:left w:val="single" w:sz="8" w:space="0" w:color="auto"/>
              <w:bottom w:val="single" w:sz="4" w:space="0" w:color="333333"/>
              <w:right w:val="nil"/>
            </w:tcBorders>
            <w:tcMar>
              <w:top w:w="15" w:type="dxa"/>
              <w:left w:w="15" w:type="dxa"/>
              <w:right w:w="15" w:type="dxa"/>
            </w:tcMar>
          </w:tcPr>
          <w:p w14:paraId="5C00E12B" w14:textId="68C41698" w:rsidR="29A7A1D0" w:rsidRPr="002E70E1" w:rsidRDefault="29A7A1D0" w:rsidP="29A7A1D0">
            <w:pPr>
              <w:spacing w:after="0" w:line="240" w:lineRule="auto"/>
              <w:rPr>
                <w:rFonts w:ascii="Calibri" w:eastAsia="Times New Roman" w:hAnsi="Calibri" w:cs="Calibri"/>
                <w:lang w:eastAsia="en-US"/>
              </w:rPr>
            </w:pPr>
            <w:r w:rsidRPr="002E70E1">
              <w:rPr>
                <w:rFonts w:ascii="Calibri" w:eastAsia="Times New Roman" w:hAnsi="Calibri" w:cs="Calibri"/>
                <w:lang w:eastAsia="en-US"/>
              </w:rPr>
              <w:t>ADA Coordinator or access inquiry contact info provided (e.g., phone number, email, mailing address)</w:t>
            </w:r>
          </w:p>
        </w:tc>
        <w:tc>
          <w:tcPr>
            <w:tcW w:w="1107"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58E36CE7" w14:textId="74FEF2C9"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123"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1AF320F5" w14:textId="5BB94EE9"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065"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30A5BC82" w14:textId="33009A25"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339" w:type="dxa"/>
            <w:tcBorders>
              <w:top w:val="single" w:sz="4" w:space="0" w:color="333333"/>
              <w:left w:val="single" w:sz="4" w:space="0" w:color="333399"/>
              <w:bottom w:val="single" w:sz="4" w:space="0" w:color="333333"/>
              <w:right w:val="single" w:sz="8" w:space="0" w:color="auto"/>
            </w:tcBorders>
            <w:tcMar>
              <w:top w:w="15" w:type="dxa"/>
              <w:left w:w="15" w:type="dxa"/>
              <w:right w:w="15" w:type="dxa"/>
            </w:tcMar>
            <w:vAlign w:val="center"/>
          </w:tcPr>
          <w:p w14:paraId="7CBCB427" w14:textId="7DB1583B"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r>
      <w:tr w:rsidR="6D1BE569" w:rsidRPr="002E70E1" w14:paraId="7E788D4C" w14:textId="77777777" w:rsidTr="00C009D1">
        <w:trPr>
          <w:trHeight w:val="315"/>
        </w:trPr>
        <w:tc>
          <w:tcPr>
            <w:tcW w:w="8954" w:type="dxa"/>
            <w:gridSpan w:val="5"/>
            <w:tcBorders>
              <w:top w:val="single" w:sz="4" w:space="0" w:color="333333"/>
              <w:left w:val="single" w:sz="8" w:space="0" w:color="auto"/>
              <w:bottom w:val="single" w:sz="4" w:space="0" w:color="333333"/>
              <w:right w:val="single" w:sz="8" w:space="0" w:color="000000" w:themeColor="text1"/>
            </w:tcBorders>
            <w:shd w:val="clear" w:color="auto" w:fill="D9D9D9" w:themeFill="background1" w:themeFillShade="D9"/>
            <w:tcMar>
              <w:top w:w="15" w:type="dxa"/>
              <w:left w:w="15" w:type="dxa"/>
              <w:right w:w="15" w:type="dxa"/>
            </w:tcMar>
          </w:tcPr>
          <w:p w14:paraId="6DB7D1BD" w14:textId="68CC8676" w:rsidR="6D1BE569" w:rsidRPr="002E70E1" w:rsidRDefault="6D1BE569" w:rsidP="6D1BE569">
            <w:pPr>
              <w:spacing w:after="0" w:line="240" w:lineRule="auto"/>
              <w:rPr>
                <w:rFonts w:ascii="Calibri" w:eastAsia="Calibri" w:hAnsi="Calibri" w:cs="Calibri"/>
              </w:rPr>
            </w:pPr>
            <w:r w:rsidRPr="002E70E1">
              <w:rPr>
                <w:rFonts w:ascii="Calibri" w:eastAsia="Calibri" w:hAnsi="Calibri" w:cs="Calibri"/>
              </w:rPr>
              <w:t xml:space="preserve">Explanation of </w:t>
            </w:r>
            <w:r w:rsidR="101D9D16" w:rsidRPr="002E70E1">
              <w:rPr>
                <w:rFonts w:ascii="Calibri" w:eastAsia="Calibri" w:hAnsi="Calibri" w:cs="Calibri"/>
              </w:rPr>
              <w:t>and</w:t>
            </w:r>
            <w:r w:rsidRPr="002E70E1">
              <w:rPr>
                <w:rFonts w:ascii="Calibri" w:eastAsia="Calibri" w:hAnsi="Calibri" w:cs="Calibri"/>
              </w:rPr>
              <w:t xml:space="preserve"> Instructions on Accommodations Process</w:t>
            </w:r>
          </w:p>
        </w:tc>
      </w:tr>
      <w:tr w:rsidR="6D1BE569" w:rsidRPr="002E70E1" w14:paraId="44CE22B8" w14:textId="77777777" w:rsidTr="00C009D1">
        <w:trPr>
          <w:trHeight w:val="600"/>
        </w:trPr>
        <w:tc>
          <w:tcPr>
            <w:tcW w:w="4320" w:type="dxa"/>
            <w:tcBorders>
              <w:top w:val="single" w:sz="4" w:space="0" w:color="333333"/>
              <w:left w:val="single" w:sz="8" w:space="0" w:color="auto"/>
              <w:bottom w:val="single" w:sz="4" w:space="0" w:color="333333"/>
              <w:right w:val="nil"/>
            </w:tcBorders>
            <w:tcMar>
              <w:top w:w="15" w:type="dxa"/>
              <w:left w:w="15" w:type="dxa"/>
              <w:right w:w="15" w:type="dxa"/>
            </w:tcMar>
            <w:vAlign w:val="center"/>
          </w:tcPr>
          <w:p w14:paraId="1670A133" w14:textId="75C5C8F7" w:rsidR="6D1BE569" w:rsidRPr="002E70E1" w:rsidRDefault="449895D3" w:rsidP="00C009D1">
            <w:pPr>
              <w:spacing w:after="0" w:line="240" w:lineRule="auto"/>
              <w:rPr>
                <w:rFonts w:ascii="Calibri" w:hAnsi="Calibri" w:cs="Calibri"/>
              </w:rPr>
            </w:pPr>
            <w:r w:rsidRPr="002E70E1">
              <w:rPr>
                <w:rFonts w:ascii="Calibri" w:eastAsia="Calibri" w:hAnsi="Calibri" w:cs="Calibri"/>
              </w:rPr>
              <w:t>GR</w:t>
            </w:r>
            <w:r w:rsidR="44A7DA97" w:rsidRPr="002E70E1">
              <w:rPr>
                <w:rFonts w:ascii="Calibri" w:eastAsia="Calibri" w:hAnsi="Calibri" w:cs="Calibri"/>
              </w:rPr>
              <w:t xml:space="preserve"> </w:t>
            </w:r>
            <w:r w:rsidRPr="002E70E1">
              <w:rPr>
                <w:rFonts w:ascii="Calibri" w:eastAsia="Calibri" w:hAnsi="Calibri" w:cs="Calibri"/>
              </w:rPr>
              <w:t>33 clearly posted</w:t>
            </w:r>
          </w:p>
        </w:tc>
        <w:tc>
          <w:tcPr>
            <w:tcW w:w="1107" w:type="dxa"/>
            <w:tcBorders>
              <w:top w:val="nil"/>
              <w:left w:val="single" w:sz="4" w:space="0" w:color="333399"/>
              <w:bottom w:val="single" w:sz="4" w:space="0" w:color="993366"/>
              <w:right w:val="single" w:sz="4" w:space="0" w:color="333399"/>
            </w:tcBorders>
            <w:tcMar>
              <w:top w:w="15" w:type="dxa"/>
              <w:left w:w="15" w:type="dxa"/>
              <w:right w:w="15" w:type="dxa"/>
            </w:tcMar>
            <w:vAlign w:val="center"/>
          </w:tcPr>
          <w:p w14:paraId="653B5715" w14:textId="1AFEC637"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0.0%</w:t>
            </w:r>
          </w:p>
        </w:tc>
        <w:tc>
          <w:tcPr>
            <w:tcW w:w="1123" w:type="dxa"/>
            <w:tcBorders>
              <w:top w:val="nil"/>
              <w:left w:val="single" w:sz="4" w:space="0" w:color="333399"/>
              <w:bottom w:val="single" w:sz="4" w:space="0" w:color="993366"/>
              <w:right w:val="single" w:sz="4" w:space="0" w:color="333399"/>
            </w:tcBorders>
            <w:tcMar>
              <w:top w:w="15" w:type="dxa"/>
              <w:left w:w="15" w:type="dxa"/>
              <w:right w:w="15" w:type="dxa"/>
            </w:tcMar>
            <w:vAlign w:val="center"/>
          </w:tcPr>
          <w:p w14:paraId="0C2C770C" w14:textId="300B008E"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33.3%</w:t>
            </w:r>
          </w:p>
        </w:tc>
        <w:tc>
          <w:tcPr>
            <w:tcW w:w="1065" w:type="dxa"/>
            <w:tcBorders>
              <w:top w:val="nil"/>
              <w:left w:val="single" w:sz="4" w:space="0" w:color="333399"/>
              <w:bottom w:val="single" w:sz="4" w:space="0" w:color="993366"/>
              <w:right w:val="single" w:sz="4" w:space="0" w:color="333399"/>
            </w:tcBorders>
            <w:tcMar>
              <w:top w:w="15" w:type="dxa"/>
              <w:left w:w="15" w:type="dxa"/>
              <w:right w:w="15" w:type="dxa"/>
            </w:tcMar>
            <w:vAlign w:val="center"/>
          </w:tcPr>
          <w:p w14:paraId="54F7A2A5" w14:textId="2D40EE82"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62.5%</w:t>
            </w:r>
          </w:p>
        </w:tc>
        <w:tc>
          <w:tcPr>
            <w:tcW w:w="1339" w:type="dxa"/>
            <w:tcBorders>
              <w:top w:val="nil"/>
              <w:left w:val="single" w:sz="4" w:space="0" w:color="333399"/>
              <w:bottom w:val="single" w:sz="4" w:space="0" w:color="993366"/>
              <w:right w:val="single" w:sz="8" w:space="0" w:color="000000" w:themeColor="text1"/>
            </w:tcBorders>
            <w:tcMar>
              <w:top w:w="15" w:type="dxa"/>
              <w:left w:w="15" w:type="dxa"/>
              <w:right w:w="15" w:type="dxa"/>
            </w:tcMar>
            <w:vAlign w:val="center"/>
          </w:tcPr>
          <w:p w14:paraId="18A4C31A" w14:textId="63C627EE"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46.7%</w:t>
            </w:r>
          </w:p>
        </w:tc>
      </w:tr>
      <w:tr w:rsidR="6D1BE569" w:rsidRPr="002E70E1" w14:paraId="7CE11E8C" w14:textId="77777777" w:rsidTr="00C009D1">
        <w:trPr>
          <w:trHeight w:val="615"/>
        </w:trPr>
        <w:tc>
          <w:tcPr>
            <w:tcW w:w="4320" w:type="dxa"/>
            <w:tcBorders>
              <w:top w:val="single" w:sz="4" w:space="0" w:color="333333"/>
              <w:left w:val="single" w:sz="8" w:space="0" w:color="auto"/>
              <w:bottom w:val="single" w:sz="4" w:space="0" w:color="333333"/>
              <w:right w:val="nil"/>
            </w:tcBorders>
            <w:tcMar>
              <w:top w:w="15" w:type="dxa"/>
              <w:left w:w="15" w:type="dxa"/>
              <w:right w:w="15" w:type="dxa"/>
            </w:tcMar>
            <w:vAlign w:val="center"/>
          </w:tcPr>
          <w:p w14:paraId="16B72626" w14:textId="1C34F220" w:rsidR="6D1BE569" w:rsidRPr="002E70E1" w:rsidRDefault="2113EA88" w:rsidP="00C009D1">
            <w:pPr>
              <w:spacing w:after="0" w:line="240" w:lineRule="auto"/>
              <w:rPr>
                <w:rFonts w:ascii="Calibri" w:hAnsi="Calibri" w:cs="Calibri"/>
              </w:rPr>
            </w:pPr>
            <w:r w:rsidRPr="002E70E1">
              <w:rPr>
                <w:rFonts w:ascii="Calibri" w:eastAsia="Calibri" w:hAnsi="Calibri" w:cs="Calibri"/>
              </w:rPr>
              <w:t>A</w:t>
            </w:r>
            <w:r w:rsidR="42A74138" w:rsidRPr="002E70E1">
              <w:rPr>
                <w:rFonts w:ascii="Calibri" w:eastAsia="Calibri" w:hAnsi="Calibri" w:cs="Calibri"/>
              </w:rPr>
              <w:t>ccommodation is defined</w:t>
            </w:r>
          </w:p>
        </w:tc>
        <w:tc>
          <w:tcPr>
            <w:tcW w:w="1107"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74DBDA5D" w14:textId="1E9A5603"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0.0%</w:t>
            </w:r>
          </w:p>
        </w:tc>
        <w:tc>
          <w:tcPr>
            <w:tcW w:w="1123"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33DDE437" w14:textId="0D4C421A"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16.7%</w:t>
            </w:r>
          </w:p>
        </w:tc>
        <w:tc>
          <w:tcPr>
            <w:tcW w:w="1065"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1B7DADE9" w14:textId="25928515"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50.0%</w:t>
            </w:r>
          </w:p>
        </w:tc>
        <w:tc>
          <w:tcPr>
            <w:tcW w:w="1339" w:type="dxa"/>
            <w:tcBorders>
              <w:top w:val="single" w:sz="4" w:space="0" w:color="333333"/>
              <w:left w:val="single" w:sz="4" w:space="0" w:color="333399"/>
              <w:bottom w:val="single" w:sz="4" w:space="0" w:color="333333"/>
              <w:right w:val="single" w:sz="8" w:space="0" w:color="auto"/>
            </w:tcBorders>
            <w:tcMar>
              <w:top w:w="15" w:type="dxa"/>
              <w:left w:w="15" w:type="dxa"/>
              <w:right w:w="15" w:type="dxa"/>
            </w:tcMar>
            <w:vAlign w:val="center"/>
          </w:tcPr>
          <w:p w14:paraId="68A33A46" w14:textId="172DA72D"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33.3%</w:t>
            </w:r>
          </w:p>
        </w:tc>
      </w:tr>
      <w:tr w:rsidR="6D1BE569" w:rsidRPr="002E70E1" w14:paraId="5EE7DECD" w14:textId="77777777" w:rsidTr="00C009D1">
        <w:trPr>
          <w:trHeight w:val="915"/>
        </w:trPr>
        <w:tc>
          <w:tcPr>
            <w:tcW w:w="4320" w:type="dxa"/>
            <w:tcBorders>
              <w:top w:val="single" w:sz="4" w:space="0" w:color="333333"/>
              <w:left w:val="single" w:sz="8" w:space="0" w:color="auto"/>
              <w:bottom w:val="single" w:sz="4" w:space="0" w:color="333333"/>
              <w:right w:val="nil"/>
            </w:tcBorders>
            <w:tcMar>
              <w:top w:w="15" w:type="dxa"/>
              <w:left w:w="15" w:type="dxa"/>
              <w:right w:w="15" w:type="dxa"/>
            </w:tcMar>
            <w:vAlign w:val="center"/>
          </w:tcPr>
          <w:p w14:paraId="580C6D44" w14:textId="0C25D3AF" w:rsidR="6D1BE569" w:rsidRPr="002E70E1" w:rsidRDefault="449895D3" w:rsidP="00C009D1">
            <w:pPr>
              <w:spacing w:after="0" w:line="240" w:lineRule="auto"/>
              <w:rPr>
                <w:rFonts w:ascii="Calibri" w:hAnsi="Calibri" w:cs="Calibri"/>
              </w:rPr>
            </w:pPr>
            <w:r w:rsidRPr="002E70E1">
              <w:rPr>
                <w:rFonts w:ascii="Calibri" w:eastAsia="Calibri" w:hAnsi="Calibri" w:cs="Calibri"/>
              </w:rPr>
              <w:t xml:space="preserve">Accommodation request instructions posted on website (without needing to download additional files)* </w:t>
            </w:r>
          </w:p>
        </w:tc>
        <w:tc>
          <w:tcPr>
            <w:tcW w:w="1107"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1CCCD1DE" w14:textId="071FD0CD"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123"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487A5609" w14:textId="2E2FCB16"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50.0%</w:t>
            </w:r>
          </w:p>
        </w:tc>
        <w:tc>
          <w:tcPr>
            <w:tcW w:w="1065"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28B28792" w14:textId="41446368"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339" w:type="dxa"/>
            <w:tcBorders>
              <w:top w:val="single" w:sz="4" w:space="0" w:color="333333"/>
              <w:left w:val="single" w:sz="4" w:space="0" w:color="333399"/>
              <w:bottom w:val="single" w:sz="4" w:space="0" w:color="333333"/>
              <w:right w:val="single" w:sz="8" w:space="0" w:color="auto"/>
            </w:tcBorders>
            <w:tcMar>
              <w:top w:w="15" w:type="dxa"/>
              <w:left w:w="15" w:type="dxa"/>
              <w:right w:w="15" w:type="dxa"/>
            </w:tcMar>
            <w:vAlign w:val="center"/>
          </w:tcPr>
          <w:p w14:paraId="62AD0033" w14:textId="343C65B1"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80.0%</w:t>
            </w:r>
          </w:p>
        </w:tc>
      </w:tr>
      <w:tr w:rsidR="6D1BE569" w:rsidRPr="002E70E1" w14:paraId="38538D35" w14:textId="77777777" w:rsidTr="00C009D1">
        <w:trPr>
          <w:trHeight w:val="315"/>
        </w:trPr>
        <w:tc>
          <w:tcPr>
            <w:tcW w:w="4320" w:type="dxa"/>
            <w:tcBorders>
              <w:top w:val="single" w:sz="4" w:space="0" w:color="333333"/>
              <w:left w:val="single" w:sz="8" w:space="0" w:color="auto"/>
              <w:bottom w:val="single" w:sz="4" w:space="0" w:color="333333"/>
              <w:right w:val="nil"/>
            </w:tcBorders>
            <w:tcMar>
              <w:top w:w="15" w:type="dxa"/>
              <w:left w:w="15" w:type="dxa"/>
              <w:right w:w="15" w:type="dxa"/>
            </w:tcMar>
            <w:vAlign w:val="center"/>
          </w:tcPr>
          <w:p w14:paraId="3A92FC7C" w14:textId="7F644063" w:rsidR="6D1BE569" w:rsidRPr="002E70E1" w:rsidRDefault="449895D3" w:rsidP="00C009D1">
            <w:pPr>
              <w:spacing w:after="0" w:line="240" w:lineRule="auto"/>
              <w:rPr>
                <w:rFonts w:ascii="Calibri" w:hAnsi="Calibri" w:cs="Calibri"/>
              </w:rPr>
            </w:pPr>
            <w:r w:rsidRPr="002E70E1">
              <w:rPr>
                <w:rFonts w:ascii="Calibri" w:eastAsia="Calibri" w:hAnsi="Calibri" w:cs="Calibri"/>
              </w:rPr>
              <w:t>Appeal denial instructions posted</w:t>
            </w:r>
          </w:p>
        </w:tc>
        <w:tc>
          <w:tcPr>
            <w:tcW w:w="1107"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1E70498A" w14:textId="56657816"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0.0%</w:t>
            </w:r>
          </w:p>
        </w:tc>
        <w:tc>
          <w:tcPr>
            <w:tcW w:w="1123"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1C2436FE" w14:textId="3BF507FC"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0.0%</w:t>
            </w:r>
          </w:p>
        </w:tc>
        <w:tc>
          <w:tcPr>
            <w:tcW w:w="1065"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4C95ADA1" w14:textId="5CB993B6"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0.0%</w:t>
            </w:r>
          </w:p>
        </w:tc>
        <w:tc>
          <w:tcPr>
            <w:tcW w:w="1339" w:type="dxa"/>
            <w:tcBorders>
              <w:top w:val="single" w:sz="4" w:space="0" w:color="333333"/>
              <w:left w:val="single" w:sz="4" w:space="0" w:color="333399"/>
              <w:bottom w:val="single" w:sz="4" w:space="0" w:color="333333"/>
              <w:right w:val="single" w:sz="8" w:space="0" w:color="auto"/>
            </w:tcBorders>
            <w:tcMar>
              <w:top w:w="15" w:type="dxa"/>
              <w:left w:w="15" w:type="dxa"/>
              <w:right w:w="15" w:type="dxa"/>
            </w:tcMar>
            <w:vAlign w:val="center"/>
          </w:tcPr>
          <w:p w14:paraId="66148186" w14:textId="57A2AAB5"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0.0%</w:t>
            </w:r>
          </w:p>
        </w:tc>
      </w:tr>
      <w:tr w:rsidR="6D1BE569" w:rsidRPr="002E70E1" w14:paraId="08F3F8DD" w14:textId="77777777" w:rsidTr="00C009D1">
        <w:trPr>
          <w:trHeight w:val="420"/>
        </w:trPr>
        <w:tc>
          <w:tcPr>
            <w:tcW w:w="8954" w:type="dxa"/>
            <w:gridSpan w:val="5"/>
            <w:tcBorders>
              <w:top w:val="single" w:sz="4" w:space="0" w:color="333333"/>
              <w:left w:val="single" w:sz="8" w:space="0" w:color="auto"/>
              <w:bottom w:val="single" w:sz="4" w:space="0" w:color="333333"/>
              <w:right w:val="single" w:sz="8" w:space="0" w:color="000000" w:themeColor="text1"/>
            </w:tcBorders>
            <w:shd w:val="clear" w:color="auto" w:fill="D9D9D9" w:themeFill="background1" w:themeFillShade="D9"/>
            <w:tcMar>
              <w:top w:w="15" w:type="dxa"/>
              <w:left w:w="15" w:type="dxa"/>
              <w:right w:w="15" w:type="dxa"/>
            </w:tcMar>
            <w:vAlign w:val="center"/>
          </w:tcPr>
          <w:p w14:paraId="1CC3CCBD" w14:textId="7BF2B923" w:rsidR="6D1BE569" w:rsidRPr="002E70E1" w:rsidRDefault="449895D3" w:rsidP="00C009D1">
            <w:pPr>
              <w:spacing w:after="0" w:line="240" w:lineRule="auto"/>
              <w:rPr>
                <w:rFonts w:ascii="Calibri" w:hAnsi="Calibri" w:cs="Calibri"/>
              </w:rPr>
            </w:pPr>
            <w:r w:rsidRPr="002E70E1">
              <w:rPr>
                <w:rFonts w:ascii="Calibri" w:eastAsia="Calibri" w:hAnsi="Calibri" w:cs="Calibri"/>
              </w:rPr>
              <w:t>Standardized Forms</w:t>
            </w:r>
          </w:p>
        </w:tc>
      </w:tr>
      <w:tr w:rsidR="6D1BE569" w:rsidRPr="002E70E1" w14:paraId="2DE0F83B" w14:textId="77777777" w:rsidTr="00C009D1">
        <w:trPr>
          <w:trHeight w:val="630"/>
        </w:trPr>
        <w:tc>
          <w:tcPr>
            <w:tcW w:w="4320" w:type="dxa"/>
            <w:tcBorders>
              <w:top w:val="single" w:sz="4" w:space="0" w:color="333333"/>
              <w:left w:val="single" w:sz="8" w:space="0" w:color="auto"/>
              <w:bottom w:val="single" w:sz="4" w:space="0" w:color="333333"/>
              <w:right w:val="nil"/>
            </w:tcBorders>
            <w:tcMar>
              <w:top w:w="15" w:type="dxa"/>
              <w:left w:w="15" w:type="dxa"/>
              <w:right w:w="15" w:type="dxa"/>
            </w:tcMar>
            <w:vAlign w:val="center"/>
          </w:tcPr>
          <w:p w14:paraId="7388EDC7" w14:textId="44071C9C" w:rsidR="6D1BE569" w:rsidRPr="002E70E1" w:rsidRDefault="449895D3" w:rsidP="00C009D1">
            <w:pPr>
              <w:spacing w:after="0" w:line="240" w:lineRule="auto"/>
              <w:rPr>
                <w:rFonts w:ascii="Calibri" w:hAnsi="Calibri" w:cs="Calibri"/>
              </w:rPr>
            </w:pPr>
            <w:r w:rsidRPr="002E70E1">
              <w:rPr>
                <w:rFonts w:ascii="Calibri" w:eastAsia="Calibri" w:hAnsi="Calibri" w:cs="Calibri"/>
              </w:rPr>
              <w:t>Accommodation request form provided</w:t>
            </w:r>
          </w:p>
        </w:tc>
        <w:tc>
          <w:tcPr>
            <w:tcW w:w="1107" w:type="dxa"/>
            <w:tcBorders>
              <w:top w:val="nil"/>
              <w:left w:val="single" w:sz="4" w:space="0" w:color="333399"/>
              <w:bottom w:val="single" w:sz="4" w:space="0" w:color="333333"/>
              <w:right w:val="single" w:sz="4" w:space="0" w:color="333399"/>
            </w:tcBorders>
            <w:tcMar>
              <w:top w:w="15" w:type="dxa"/>
              <w:left w:w="15" w:type="dxa"/>
              <w:right w:w="15" w:type="dxa"/>
            </w:tcMar>
            <w:vAlign w:val="center"/>
          </w:tcPr>
          <w:p w14:paraId="59E79644" w14:textId="79CEFF74"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123" w:type="dxa"/>
            <w:tcBorders>
              <w:top w:val="nil"/>
              <w:left w:val="single" w:sz="4" w:space="0" w:color="333399"/>
              <w:bottom w:val="single" w:sz="4" w:space="0" w:color="333333"/>
              <w:right w:val="single" w:sz="4" w:space="0" w:color="333399"/>
            </w:tcBorders>
            <w:tcMar>
              <w:top w:w="15" w:type="dxa"/>
              <w:left w:w="15" w:type="dxa"/>
              <w:right w:w="15" w:type="dxa"/>
            </w:tcMar>
            <w:vAlign w:val="center"/>
          </w:tcPr>
          <w:p w14:paraId="6FE5669C" w14:textId="11CC4F0F"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50.0%</w:t>
            </w:r>
          </w:p>
        </w:tc>
        <w:tc>
          <w:tcPr>
            <w:tcW w:w="1065" w:type="dxa"/>
            <w:tcBorders>
              <w:top w:val="nil"/>
              <w:left w:val="single" w:sz="4" w:space="0" w:color="333399"/>
              <w:bottom w:val="single" w:sz="4" w:space="0" w:color="333333"/>
              <w:right w:val="single" w:sz="4" w:space="0" w:color="333399"/>
            </w:tcBorders>
            <w:tcMar>
              <w:top w:w="15" w:type="dxa"/>
              <w:left w:w="15" w:type="dxa"/>
              <w:right w:w="15" w:type="dxa"/>
            </w:tcMar>
            <w:vAlign w:val="center"/>
          </w:tcPr>
          <w:p w14:paraId="7CD3D81B" w14:textId="41FC8B30"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75.0%</w:t>
            </w:r>
          </w:p>
        </w:tc>
        <w:tc>
          <w:tcPr>
            <w:tcW w:w="1339" w:type="dxa"/>
            <w:tcBorders>
              <w:top w:val="nil"/>
              <w:left w:val="single" w:sz="4" w:space="0" w:color="333399"/>
              <w:bottom w:val="single" w:sz="4" w:space="0" w:color="333333"/>
              <w:right w:val="single" w:sz="8" w:space="0" w:color="000000" w:themeColor="text1"/>
            </w:tcBorders>
            <w:tcMar>
              <w:top w:w="15" w:type="dxa"/>
              <w:left w:w="15" w:type="dxa"/>
              <w:right w:w="15" w:type="dxa"/>
            </w:tcMar>
            <w:vAlign w:val="center"/>
          </w:tcPr>
          <w:p w14:paraId="49D8E792" w14:textId="66077F02"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66.7%</w:t>
            </w:r>
          </w:p>
        </w:tc>
      </w:tr>
      <w:tr w:rsidR="6D1BE569" w:rsidRPr="002E70E1" w14:paraId="73B959AD" w14:textId="77777777" w:rsidTr="00C009D1">
        <w:trPr>
          <w:trHeight w:val="315"/>
        </w:trPr>
        <w:tc>
          <w:tcPr>
            <w:tcW w:w="4320" w:type="dxa"/>
            <w:tcBorders>
              <w:top w:val="single" w:sz="4" w:space="0" w:color="333333"/>
              <w:left w:val="single" w:sz="8" w:space="0" w:color="auto"/>
              <w:bottom w:val="single" w:sz="4" w:space="0" w:color="333333"/>
              <w:right w:val="nil"/>
            </w:tcBorders>
            <w:tcMar>
              <w:top w:w="15" w:type="dxa"/>
              <w:left w:w="15" w:type="dxa"/>
              <w:right w:w="15" w:type="dxa"/>
            </w:tcMar>
          </w:tcPr>
          <w:p w14:paraId="75873AD1" w14:textId="5FE1763F" w:rsidR="6D1BE569" w:rsidRPr="002E70E1" w:rsidRDefault="6D1BE569" w:rsidP="6D1BE569">
            <w:pPr>
              <w:spacing w:after="0" w:line="240" w:lineRule="auto"/>
              <w:rPr>
                <w:rFonts w:ascii="Calibri" w:hAnsi="Calibri" w:cs="Calibri"/>
              </w:rPr>
            </w:pPr>
            <w:r w:rsidRPr="002E70E1">
              <w:rPr>
                <w:rFonts w:ascii="Calibri" w:eastAsia="Calibri" w:hAnsi="Calibri" w:cs="Calibri"/>
              </w:rPr>
              <w:t>Sealed med health form provided</w:t>
            </w:r>
          </w:p>
        </w:tc>
        <w:tc>
          <w:tcPr>
            <w:tcW w:w="1107"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6A60681E" w14:textId="54F5A369"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123"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57BD3A6F" w14:textId="65522938"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33.3%</w:t>
            </w:r>
          </w:p>
        </w:tc>
        <w:tc>
          <w:tcPr>
            <w:tcW w:w="1065"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4204798D" w14:textId="24FFB366"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75.0%</w:t>
            </w:r>
          </w:p>
        </w:tc>
        <w:tc>
          <w:tcPr>
            <w:tcW w:w="1339" w:type="dxa"/>
            <w:tcBorders>
              <w:top w:val="single" w:sz="4" w:space="0" w:color="333333"/>
              <w:left w:val="single" w:sz="4" w:space="0" w:color="333399"/>
              <w:bottom w:val="single" w:sz="4" w:space="0" w:color="333333"/>
              <w:right w:val="single" w:sz="8" w:space="0" w:color="auto"/>
            </w:tcBorders>
            <w:tcMar>
              <w:top w:w="15" w:type="dxa"/>
              <w:left w:w="15" w:type="dxa"/>
              <w:right w:w="15" w:type="dxa"/>
            </w:tcMar>
            <w:vAlign w:val="center"/>
          </w:tcPr>
          <w:p w14:paraId="0DAD3EF7" w14:textId="043C8222"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60.0%</w:t>
            </w:r>
          </w:p>
        </w:tc>
      </w:tr>
      <w:tr w:rsidR="6D1BE569" w:rsidRPr="002E70E1" w14:paraId="4C673224" w14:textId="77777777" w:rsidTr="00E93DEC">
        <w:trPr>
          <w:trHeight w:val="315"/>
        </w:trPr>
        <w:tc>
          <w:tcPr>
            <w:tcW w:w="4320" w:type="dxa"/>
            <w:tcBorders>
              <w:top w:val="single" w:sz="4" w:space="0" w:color="333333"/>
              <w:left w:val="single" w:sz="8" w:space="0" w:color="auto"/>
              <w:bottom w:val="single" w:sz="4" w:space="0" w:color="333333"/>
              <w:right w:val="nil"/>
            </w:tcBorders>
            <w:tcMar>
              <w:top w:w="15" w:type="dxa"/>
              <w:left w:w="15" w:type="dxa"/>
              <w:right w:w="15" w:type="dxa"/>
            </w:tcMar>
          </w:tcPr>
          <w:p w14:paraId="01DDDC9B" w14:textId="6782261A" w:rsidR="6D1BE569" w:rsidRPr="002E70E1" w:rsidRDefault="6D1BE569" w:rsidP="6D1BE569">
            <w:pPr>
              <w:spacing w:after="0" w:line="240" w:lineRule="auto"/>
              <w:rPr>
                <w:rFonts w:ascii="Calibri" w:hAnsi="Calibri" w:cs="Calibri"/>
              </w:rPr>
            </w:pPr>
            <w:r w:rsidRPr="002E70E1">
              <w:rPr>
                <w:rFonts w:ascii="Calibri" w:eastAsia="Calibri" w:hAnsi="Calibri" w:cs="Calibri"/>
              </w:rPr>
              <w:t>Appeal/grievance form provided</w:t>
            </w:r>
          </w:p>
        </w:tc>
        <w:tc>
          <w:tcPr>
            <w:tcW w:w="1107"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376C64CC" w14:textId="38157339"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0.0%</w:t>
            </w:r>
          </w:p>
        </w:tc>
        <w:tc>
          <w:tcPr>
            <w:tcW w:w="1123"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443EA391" w14:textId="7C22FB50"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0.0%</w:t>
            </w:r>
          </w:p>
        </w:tc>
        <w:tc>
          <w:tcPr>
            <w:tcW w:w="1065" w:type="dxa"/>
            <w:tcBorders>
              <w:top w:val="single" w:sz="4" w:space="0" w:color="333333"/>
              <w:left w:val="single" w:sz="4" w:space="0" w:color="333399"/>
              <w:bottom w:val="single" w:sz="4" w:space="0" w:color="333333"/>
              <w:right w:val="single" w:sz="4" w:space="0" w:color="333399"/>
            </w:tcBorders>
            <w:tcMar>
              <w:top w:w="15" w:type="dxa"/>
              <w:left w:w="15" w:type="dxa"/>
              <w:right w:w="15" w:type="dxa"/>
            </w:tcMar>
            <w:vAlign w:val="center"/>
          </w:tcPr>
          <w:p w14:paraId="794FEF54" w14:textId="0A12B095"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0.0%</w:t>
            </w:r>
          </w:p>
        </w:tc>
        <w:tc>
          <w:tcPr>
            <w:tcW w:w="1339" w:type="dxa"/>
            <w:tcBorders>
              <w:top w:val="single" w:sz="4" w:space="0" w:color="333333"/>
              <w:left w:val="single" w:sz="4" w:space="0" w:color="333399"/>
              <w:bottom w:val="single" w:sz="4" w:space="0" w:color="333333"/>
              <w:right w:val="single" w:sz="8" w:space="0" w:color="auto"/>
            </w:tcBorders>
            <w:tcMar>
              <w:top w:w="15" w:type="dxa"/>
              <w:left w:w="15" w:type="dxa"/>
              <w:right w:w="15" w:type="dxa"/>
            </w:tcMar>
            <w:vAlign w:val="center"/>
          </w:tcPr>
          <w:p w14:paraId="0629669E" w14:textId="3E4A1511"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0.0%</w:t>
            </w:r>
          </w:p>
        </w:tc>
      </w:tr>
      <w:tr w:rsidR="6D1BE569" w:rsidRPr="002E70E1" w14:paraId="234A9839" w14:textId="77777777" w:rsidTr="00E93DEC">
        <w:trPr>
          <w:trHeight w:val="630"/>
        </w:trPr>
        <w:tc>
          <w:tcPr>
            <w:tcW w:w="4320" w:type="dxa"/>
            <w:tcBorders>
              <w:top w:val="single" w:sz="4" w:space="0" w:color="333333"/>
              <w:left w:val="single" w:sz="8" w:space="0" w:color="auto"/>
              <w:bottom w:val="single" w:sz="4" w:space="0" w:color="auto"/>
              <w:right w:val="nil"/>
            </w:tcBorders>
            <w:tcMar>
              <w:top w:w="15" w:type="dxa"/>
              <w:left w:w="15" w:type="dxa"/>
              <w:right w:w="15" w:type="dxa"/>
            </w:tcMar>
          </w:tcPr>
          <w:p w14:paraId="0D4F6A51" w14:textId="1672A27A" w:rsidR="6D1BE569" w:rsidRPr="002E70E1" w:rsidRDefault="6D1BE569" w:rsidP="6D1BE569">
            <w:pPr>
              <w:spacing w:after="0" w:line="240" w:lineRule="auto"/>
              <w:rPr>
                <w:rFonts w:ascii="Calibri" w:hAnsi="Calibri" w:cs="Calibri"/>
              </w:rPr>
            </w:pPr>
            <w:r w:rsidRPr="002E70E1">
              <w:rPr>
                <w:rFonts w:ascii="Calibri" w:eastAsia="Calibri" w:hAnsi="Calibri" w:cs="Calibri"/>
              </w:rPr>
              <w:t>Users referred to AOC generic template form(s)</w:t>
            </w:r>
          </w:p>
        </w:tc>
        <w:tc>
          <w:tcPr>
            <w:tcW w:w="1107" w:type="dxa"/>
            <w:tcBorders>
              <w:top w:val="single" w:sz="4" w:space="0" w:color="333333"/>
              <w:left w:val="single" w:sz="4" w:space="0" w:color="333399"/>
              <w:bottom w:val="single" w:sz="4" w:space="0" w:color="auto"/>
              <w:right w:val="single" w:sz="4" w:space="0" w:color="333399"/>
            </w:tcBorders>
            <w:tcMar>
              <w:top w:w="15" w:type="dxa"/>
              <w:left w:w="15" w:type="dxa"/>
              <w:right w:w="15" w:type="dxa"/>
            </w:tcMar>
            <w:vAlign w:val="center"/>
          </w:tcPr>
          <w:p w14:paraId="26B94257" w14:textId="545807E0"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123" w:type="dxa"/>
            <w:tcBorders>
              <w:top w:val="single" w:sz="4" w:space="0" w:color="333333"/>
              <w:left w:val="single" w:sz="4" w:space="0" w:color="333399"/>
              <w:bottom w:val="single" w:sz="4" w:space="0" w:color="auto"/>
              <w:right w:val="single" w:sz="4" w:space="0" w:color="333399"/>
            </w:tcBorders>
            <w:tcMar>
              <w:top w:w="15" w:type="dxa"/>
              <w:left w:w="15" w:type="dxa"/>
              <w:right w:w="15" w:type="dxa"/>
            </w:tcMar>
            <w:vAlign w:val="center"/>
          </w:tcPr>
          <w:p w14:paraId="459870D2" w14:textId="3345CC73"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065" w:type="dxa"/>
            <w:tcBorders>
              <w:top w:val="single" w:sz="4" w:space="0" w:color="333333"/>
              <w:left w:val="single" w:sz="4" w:space="0" w:color="333399"/>
              <w:bottom w:val="single" w:sz="4" w:space="0" w:color="auto"/>
              <w:right w:val="single" w:sz="4" w:space="0" w:color="333399"/>
            </w:tcBorders>
            <w:tcMar>
              <w:top w:w="15" w:type="dxa"/>
              <w:left w:w="15" w:type="dxa"/>
              <w:right w:w="15" w:type="dxa"/>
            </w:tcMar>
            <w:vAlign w:val="center"/>
          </w:tcPr>
          <w:p w14:paraId="61CF1124" w14:textId="285E0D41"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c>
          <w:tcPr>
            <w:tcW w:w="1339" w:type="dxa"/>
            <w:tcBorders>
              <w:top w:val="single" w:sz="4" w:space="0" w:color="333333"/>
              <w:left w:val="single" w:sz="4" w:space="0" w:color="333399"/>
              <w:bottom w:val="single" w:sz="4" w:space="0" w:color="auto"/>
              <w:right w:val="single" w:sz="8" w:space="0" w:color="auto"/>
            </w:tcBorders>
            <w:tcMar>
              <w:top w:w="15" w:type="dxa"/>
              <w:left w:w="15" w:type="dxa"/>
              <w:right w:w="15" w:type="dxa"/>
            </w:tcMar>
            <w:vAlign w:val="center"/>
          </w:tcPr>
          <w:p w14:paraId="76382CA8" w14:textId="3EA4462B" w:rsidR="6D1BE569" w:rsidRPr="002E70E1" w:rsidRDefault="6D1BE569" w:rsidP="6D1BE569">
            <w:pPr>
              <w:spacing w:after="0" w:line="240" w:lineRule="auto"/>
              <w:jc w:val="center"/>
              <w:rPr>
                <w:rFonts w:ascii="Calibri" w:hAnsi="Calibri" w:cs="Calibri"/>
              </w:rPr>
            </w:pPr>
            <w:r w:rsidRPr="002E70E1">
              <w:rPr>
                <w:rFonts w:ascii="Calibri" w:eastAsia="Calibri" w:hAnsi="Calibri" w:cs="Calibri"/>
              </w:rPr>
              <w:t>100.0%</w:t>
            </w:r>
          </w:p>
        </w:tc>
      </w:tr>
      <w:tr w:rsidR="6D1BE569" w:rsidRPr="002E70E1" w14:paraId="23D2BE9A" w14:textId="77777777" w:rsidTr="00E93DEC">
        <w:trPr>
          <w:trHeight w:val="330"/>
        </w:trPr>
        <w:tc>
          <w:tcPr>
            <w:tcW w:w="8954" w:type="dxa"/>
            <w:gridSpan w:val="5"/>
            <w:tcBorders>
              <w:top w:val="single" w:sz="4" w:space="0" w:color="auto"/>
            </w:tcBorders>
            <w:tcMar>
              <w:top w:w="15" w:type="dxa"/>
              <w:left w:w="15" w:type="dxa"/>
              <w:right w:w="15" w:type="dxa"/>
            </w:tcMar>
          </w:tcPr>
          <w:p w14:paraId="07F57967" w14:textId="4FDB0CDC" w:rsidR="7179555E" w:rsidRPr="002E70E1" w:rsidRDefault="7179555E" w:rsidP="0077481C">
            <w:pPr>
              <w:spacing w:after="0" w:line="240" w:lineRule="auto"/>
              <w:contextualSpacing/>
              <w:rPr>
                <w:rFonts w:ascii="Calibri" w:eastAsia="Times New Roman" w:hAnsi="Calibri" w:cs="Calibri"/>
                <w:i/>
                <w:iCs/>
                <w:sz w:val="22"/>
                <w:szCs w:val="22"/>
                <w:lang w:eastAsia="en-US"/>
              </w:rPr>
            </w:pPr>
            <w:r w:rsidRPr="002E70E1">
              <w:rPr>
                <w:rFonts w:ascii="Calibri" w:eastAsia="Times New Roman" w:hAnsi="Calibri" w:cs="Calibri"/>
                <w:i/>
                <w:iCs/>
                <w:sz w:val="22"/>
                <w:szCs w:val="22"/>
                <w:lang w:eastAsia="en-US"/>
              </w:rPr>
              <w:t xml:space="preserve">Source: Authors’ analysis of WA State </w:t>
            </w:r>
            <w:r w:rsidR="00F75297" w:rsidRPr="002E70E1">
              <w:rPr>
                <w:rFonts w:ascii="Calibri" w:eastAsia="Times New Roman" w:hAnsi="Calibri" w:cs="Calibri"/>
                <w:i/>
                <w:iCs/>
                <w:sz w:val="22"/>
                <w:szCs w:val="22"/>
                <w:lang w:eastAsia="en-US"/>
              </w:rPr>
              <w:t>c</w:t>
            </w:r>
            <w:r w:rsidRPr="002E70E1">
              <w:rPr>
                <w:rFonts w:ascii="Calibri" w:eastAsia="Times New Roman" w:hAnsi="Calibri" w:cs="Calibri"/>
                <w:i/>
                <w:iCs/>
                <w:sz w:val="22"/>
                <w:szCs w:val="22"/>
                <w:lang w:eastAsia="en-US"/>
              </w:rPr>
              <w:t>ourt websites, Feb-May 2025.</w:t>
            </w:r>
          </w:p>
          <w:p w14:paraId="4E20B3C8" w14:textId="422C62B5" w:rsidR="7179555E" w:rsidRPr="002E70E1" w:rsidRDefault="4A9AE0FB" w:rsidP="0077481C">
            <w:pPr>
              <w:spacing w:after="0" w:line="240" w:lineRule="auto"/>
              <w:contextualSpacing/>
              <w:rPr>
                <w:rFonts w:ascii="Calibri" w:eastAsia="Calibri" w:hAnsi="Calibri" w:cs="Calibri"/>
              </w:rPr>
            </w:pPr>
            <w:r w:rsidRPr="002E70E1">
              <w:rPr>
                <w:rFonts w:ascii="Calibri" w:eastAsia="Calibri" w:hAnsi="Calibri" w:cs="Calibri"/>
                <w:i/>
                <w:iCs/>
                <w:sz w:val="22"/>
                <w:szCs w:val="22"/>
              </w:rPr>
              <w:t xml:space="preserve">Note: </w:t>
            </w:r>
            <w:r w:rsidR="6D1BE569" w:rsidRPr="002E70E1">
              <w:rPr>
                <w:rFonts w:ascii="Calibri" w:eastAsia="Calibri" w:hAnsi="Calibri" w:cs="Calibri"/>
                <w:i/>
                <w:iCs/>
                <w:sz w:val="22"/>
                <w:szCs w:val="22"/>
              </w:rPr>
              <w:t xml:space="preserve">*1 of the 15 court (1 district court) websites indicated </w:t>
            </w:r>
            <w:r w:rsidR="659813B5" w:rsidRPr="002E70E1">
              <w:rPr>
                <w:rFonts w:ascii="Calibri" w:eastAsia="Calibri" w:hAnsi="Calibri" w:cs="Calibri"/>
                <w:i/>
                <w:iCs/>
                <w:sz w:val="22"/>
                <w:szCs w:val="22"/>
              </w:rPr>
              <w:t xml:space="preserve">only </w:t>
            </w:r>
            <w:r w:rsidR="6D1BE569" w:rsidRPr="002E70E1">
              <w:rPr>
                <w:rFonts w:ascii="Calibri" w:eastAsia="Calibri" w:hAnsi="Calibri" w:cs="Calibri"/>
                <w:i/>
                <w:iCs/>
                <w:sz w:val="22"/>
                <w:szCs w:val="22"/>
              </w:rPr>
              <w:t>that users should "contact the court" for informatio</w:t>
            </w:r>
            <w:r w:rsidR="15C73D83" w:rsidRPr="002E70E1">
              <w:rPr>
                <w:rFonts w:ascii="Calibri" w:eastAsia="Calibri" w:hAnsi="Calibri" w:cs="Calibri"/>
                <w:i/>
                <w:iCs/>
                <w:sz w:val="22"/>
                <w:szCs w:val="22"/>
              </w:rPr>
              <w:t xml:space="preserve">n </w:t>
            </w:r>
            <w:r w:rsidR="6D1BE569" w:rsidRPr="002E70E1">
              <w:rPr>
                <w:rFonts w:ascii="Calibri" w:eastAsia="Calibri" w:hAnsi="Calibri" w:cs="Calibri"/>
                <w:i/>
                <w:iCs/>
                <w:sz w:val="22"/>
                <w:szCs w:val="22"/>
              </w:rPr>
              <w:t xml:space="preserve">or instructions for requesting </w:t>
            </w:r>
            <w:r w:rsidR="32AF2E03" w:rsidRPr="002E70E1">
              <w:rPr>
                <w:rFonts w:ascii="Calibri" w:eastAsia="Calibri" w:hAnsi="Calibri" w:cs="Calibri"/>
                <w:i/>
                <w:iCs/>
                <w:sz w:val="22"/>
                <w:szCs w:val="22"/>
              </w:rPr>
              <w:t>accommodation</w:t>
            </w:r>
            <w:r w:rsidR="6D1BE569" w:rsidRPr="002E70E1">
              <w:rPr>
                <w:rFonts w:ascii="Calibri" w:eastAsia="Calibri" w:hAnsi="Calibri" w:cs="Calibri"/>
                <w:i/>
                <w:iCs/>
                <w:sz w:val="22"/>
                <w:szCs w:val="22"/>
              </w:rPr>
              <w:t>.</w:t>
            </w:r>
          </w:p>
        </w:tc>
      </w:tr>
    </w:tbl>
    <w:p w14:paraId="7FE8701B" w14:textId="77777777" w:rsidR="00590491" w:rsidRPr="002E70E1" w:rsidRDefault="00590491" w:rsidP="00BF4625">
      <w:pPr>
        <w:spacing w:after="0" w:line="300" w:lineRule="auto"/>
        <w:rPr>
          <w:rFonts w:ascii="Calibri" w:hAnsi="Calibri" w:cs="Calibri"/>
        </w:rPr>
      </w:pPr>
    </w:p>
    <w:p w14:paraId="04EAFE3F" w14:textId="23B86D26" w:rsidR="662F28F1" w:rsidRPr="002E70E1" w:rsidRDefault="7B293093" w:rsidP="00A728CF">
      <w:pPr>
        <w:spacing w:after="0" w:line="278" w:lineRule="auto"/>
        <w:ind w:firstLine="720"/>
        <w:rPr>
          <w:rFonts w:ascii="Calibri" w:hAnsi="Calibri" w:cs="Calibri"/>
        </w:rPr>
      </w:pPr>
      <w:r w:rsidRPr="002E70E1">
        <w:rPr>
          <w:rFonts w:ascii="Calibri" w:hAnsi="Calibri" w:cs="Calibri"/>
        </w:rPr>
        <w:t>The information presented in Table 3 demonstrate</w:t>
      </w:r>
      <w:r w:rsidR="44EF792C" w:rsidRPr="002E70E1">
        <w:rPr>
          <w:rFonts w:ascii="Calibri" w:hAnsi="Calibri" w:cs="Calibri"/>
        </w:rPr>
        <w:t>s</w:t>
      </w:r>
      <w:r w:rsidRPr="002E70E1">
        <w:rPr>
          <w:rFonts w:ascii="Calibri" w:hAnsi="Calibri" w:cs="Calibri"/>
        </w:rPr>
        <w:t xml:space="preserve"> that h</w:t>
      </w:r>
      <w:r w:rsidR="591B4E07" w:rsidRPr="002E70E1">
        <w:rPr>
          <w:rFonts w:ascii="Calibri" w:hAnsi="Calibri" w:cs="Calibri"/>
        </w:rPr>
        <w:t xml:space="preserve">aving a designated contact for ADA inquiries does not necessarily guarantee that best practices are followed regarding providing clear definitions, examples, and instructions on requesting accommodation, nor on the process </w:t>
      </w:r>
      <w:r w:rsidR="6353FF78" w:rsidRPr="002E70E1">
        <w:rPr>
          <w:rFonts w:ascii="Calibri" w:hAnsi="Calibri" w:cs="Calibri"/>
        </w:rPr>
        <w:t xml:space="preserve">for </w:t>
      </w:r>
      <w:r w:rsidR="591B4E07" w:rsidRPr="002E70E1">
        <w:rPr>
          <w:rFonts w:ascii="Calibri" w:hAnsi="Calibri" w:cs="Calibri"/>
        </w:rPr>
        <w:t xml:space="preserve">appealing denials or filing ADA related grievances. </w:t>
      </w:r>
      <w:r w:rsidR="74CD5264" w:rsidRPr="002E70E1">
        <w:rPr>
          <w:rFonts w:ascii="Calibri" w:hAnsi="Calibri" w:cs="Calibri"/>
        </w:rPr>
        <w:t>Likewise, not listing a designated ADA Coordinator does not equate to</w:t>
      </w:r>
      <w:r w:rsidR="11252724" w:rsidRPr="002E70E1">
        <w:rPr>
          <w:rFonts w:ascii="Calibri" w:hAnsi="Calibri" w:cs="Calibri"/>
        </w:rPr>
        <w:t xml:space="preserve"> lacking all required </w:t>
      </w:r>
      <w:r w:rsidR="5AA5A261" w:rsidRPr="002E70E1">
        <w:rPr>
          <w:rFonts w:ascii="Calibri" w:hAnsi="Calibri" w:cs="Calibri"/>
        </w:rPr>
        <w:t>information</w:t>
      </w:r>
      <w:r w:rsidR="0058734E" w:rsidRPr="002E70E1">
        <w:rPr>
          <w:rFonts w:ascii="Calibri" w:hAnsi="Calibri" w:cs="Calibri"/>
        </w:rPr>
        <w:t>.</w:t>
      </w:r>
      <w:r w:rsidR="67258204" w:rsidRPr="002E70E1">
        <w:rPr>
          <w:rFonts w:ascii="Calibri" w:hAnsi="Calibri" w:cs="Calibri"/>
        </w:rPr>
        <w:t xml:space="preserve"> </w:t>
      </w:r>
      <w:r w:rsidR="10092E1A" w:rsidRPr="002E70E1">
        <w:rPr>
          <w:rFonts w:ascii="Calibri" w:hAnsi="Calibri" w:cs="Calibri"/>
        </w:rPr>
        <w:t xml:space="preserve">Table 4 </w:t>
      </w:r>
      <w:r w:rsidR="00363C9C" w:rsidRPr="002E70E1">
        <w:rPr>
          <w:rFonts w:ascii="Calibri" w:hAnsi="Calibri" w:cs="Calibri"/>
        </w:rPr>
        <w:lastRenderedPageBreak/>
        <w:t>presents a</w:t>
      </w:r>
      <w:r w:rsidR="10092E1A" w:rsidRPr="002E70E1">
        <w:rPr>
          <w:rFonts w:ascii="Calibri" w:hAnsi="Calibri" w:cs="Calibri"/>
        </w:rPr>
        <w:t xml:space="preserve"> break</w:t>
      </w:r>
      <w:r w:rsidR="00363C9C" w:rsidRPr="002E70E1">
        <w:rPr>
          <w:rFonts w:ascii="Calibri" w:hAnsi="Calibri" w:cs="Calibri"/>
        </w:rPr>
        <w:t>down</w:t>
      </w:r>
      <w:r w:rsidR="10092E1A" w:rsidRPr="002E70E1">
        <w:rPr>
          <w:rFonts w:ascii="Calibri" w:hAnsi="Calibri" w:cs="Calibri"/>
        </w:rPr>
        <w:t xml:space="preserve"> of the presence or absence of accommodations information by courts with an ADA Coordinator listed </w:t>
      </w:r>
      <w:r w:rsidR="00363C9C" w:rsidRPr="002E70E1">
        <w:rPr>
          <w:rFonts w:ascii="Calibri" w:hAnsi="Calibri" w:cs="Calibri"/>
        </w:rPr>
        <w:t xml:space="preserve">compared to </w:t>
      </w:r>
      <w:r w:rsidR="10092E1A" w:rsidRPr="002E70E1">
        <w:rPr>
          <w:rFonts w:ascii="Calibri" w:hAnsi="Calibri" w:cs="Calibri"/>
        </w:rPr>
        <w:t>those without.</w:t>
      </w:r>
      <w:r w:rsidR="00363C9C" w:rsidRPr="002E70E1">
        <w:rPr>
          <w:rFonts w:ascii="Calibri" w:hAnsi="Calibri" w:cs="Calibri"/>
        </w:rPr>
        <w:t xml:space="preserve"> </w:t>
      </w:r>
      <w:r w:rsidR="00D81400" w:rsidRPr="002E70E1">
        <w:rPr>
          <w:rFonts w:ascii="Calibri" w:hAnsi="Calibri" w:cs="Calibri"/>
        </w:rPr>
        <w:t>Among court</w:t>
      </w:r>
      <w:r w:rsidR="00BD5A02" w:rsidRPr="002E70E1">
        <w:rPr>
          <w:rFonts w:ascii="Calibri" w:hAnsi="Calibri" w:cs="Calibri"/>
        </w:rPr>
        <w:t xml:space="preserve"> websites listing </w:t>
      </w:r>
      <w:r w:rsidR="000415F1" w:rsidRPr="002E70E1">
        <w:rPr>
          <w:rFonts w:ascii="Calibri" w:hAnsi="Calibri" w:cs="Calibri"/>
        </w:rPr>
        <w:t>an ADA Coordinator, 14% of those sites d</w:t>
      </w:r>
      <w:r w:rsidR="00C87A91" w:rsidRPr="002E70E1">
        <w:rPr>
          <w:rFonts w:ascii="Calibri" w:hAnsi="Calibri" w:cs="Calibri"/>
        </w:rPr>
        <w:t>o</w:t>
      </w:r>
      <w:r w:rsidR="000415F1" w:rsidRPr="002E70E1">
        <w:rPr>
          <w:rFonts w:ascii="Calibri" w:hAnsi="Calibri" w:cs="Calibri"/>
        </w:rPr>
        <w:t xml:space="preserve"> not post instructions on </w:t>
      </w:r>
      <w:r w:rsidR="005D4E9D" w:rsidRPr="002E70E1">
        <w:rPr>
          <w:rFonts w:ascii="Calibri" w:hAnsi="Calibri" w:cs="Calibri"/>
        </w:rPr>
        <w:t xml:space="preserve">how </w:t>
      </w:r>
      <w:r w:rsidR="00610840" w:rsidRPr="002E70E1">
        <w:rPr>
          <w:rFonts w:ascii="Calibri" w:hAnsi="Calibri" w:cs="Calibri"/>
        </w:rPr>
        <w:t xml:space="preserve">to </w:t>
      </w:r>
      <w:r w:rsidR="006B10AC" w:rsidRPr="002E70E1">
        <w:rPr>
          <w:rFonts w:ascii="Calibri" w:hAnsi="Calibri" w:cs="Calibri"/>
        </w:rPr>
        <w:t>request accommodations</w:t>
      </w:r>
      <w:r w:rsidR="00610840" w:rsidRPr="002E70E1">
        <w:rPr>
          <w:rFonts w:ascii="Calibri" w:hAnsi="Calibri" w:cs="Calibri"/>
        </w:rPr>
        <w:t xml:space="preserve">, </w:t>
      </w:r>
      <w:r w:rsidR="00CE48F2" w:rsidRPr="002E70E1">
        <w:rPr>
          <w:rFonts w:ascii="Calibri" w:hAnsi="Calibri" w:cs="Calibri"/>
        </w:rPr>
        <w:t xml:space="preserve">whereas 84% of </w:t>
      </w:r>
      <w:r w:rsidR="00080ACF" w:rsidRPr="002E70E1">
        <w:rPr>
          <w:rFonts w:ascii="Calibri" w:hAnsi="Calibri" w:cs="Calibri"/>
        </w:rPr>
        <w:t>courts without an ADA Coordinator lack accommodation request instructions.</w:t>
      </w:r>
      <w:r w:rsidR="00610840" w:rsidRPr="002E70E1">
        <w:rPr>
          <w:rFonts w:ascii="Calibri" w:hAnsi="Calibri" w:cs="Calibri"/>
        </w:rPr>
        <w:t xml:space="preserve"> </w:t>
      </w:r>
      <w:r w:rsidR="00147DF2" w:rsidRPr="002E70E1">
        <w:rPr>
          <w:rFonts w:ascii="Calibri" w:hAnsi="Calibri" w:cs="Calibri"/>
        </w:rPr>
        <w:t>One-third of websites</w:t>
      </w:r>
      <w:r w:rsidR="000A27EC" w:rsidRPr="002E70E1">
        <w:rPr>
          <w:rFonts w:ascii="Calibri" w:hAnsi="Calibri" w:cs="Calibri"/>
        </w:rPr>
        <w:t xml:space="preserve"> </w:t>
      </w:r>
      <w:r w:rsidR="000631F3" w:rsidRPr="002E70E1">
        <w:rPr>
          <w:rFonts w:ascii="Calibri" w:hAnsi="Calibri" w:cs="Calibri"/>
        </w:rPr>
        <w:t>listing an ADA C</w:t>
      </w:r>
      <w:r w:rsidR="00147DF2" w:rsidRPr="002E70E1">
        <w:rPr>
          <w:rFonts w:ascii="Calibri" w:hAnsi="Calibri" w:cs="Calibri"/>
        </w:rPr>
        <w:t>oordinat</w:t>
      </w:r>
      <w:r w:rsidR="000A27EC" w:rsidRPr="002E70E1">
        <w:rPr>
          <w:rFonts w:ascii="Calibri" w:hAnsi="Calibri" w:cs="Calibri"/>
        </w:rPr>
        <w:t>or d</w:t>
      </w:r>
      <w:r w:rsidR="00D62E54" w:rsidRPr="002E70E1">
        <w:rPr>
          <w:rFonts w:ascii="Calibri" w:hAnsi="Calibri" w:cs="Calibri"/>
        </w:rPr>
        <w:t>o</w:t>
      </w:r>
      <w:r w:rsidR="000A27EC" w:rsidRPr="002E70E1">
        <w:rPr>
          <w:rFonts w:ascii="Calibri" w:hAnsi="Calibri" w:cs="Calibri"/>
        </w:rPr>
        <w:t xml:space="preserve"> provide a request form</w:t>
      </w:r>
      <w:r w:rsidR="001605E8" w:rsidRPr="002E70E1">
        <w:rPr>
          <w:rFonts w:ascii="Calibri" w:hAnsi="Calibri" w:cs="Calibri"/>
        </w:rPr>
        <w:t xml:space="preserve">; however nearly one-quarter of websites without an ADA Coordinator </w:t>
      </w:r>
      <w:r w:rsidR="00D62E54" w:rsidRPr="002E70E1">
        <w:rPr>
          <w:rFonts w:ascii="Calibri" w:hAnsi="Calibri" w:cs="Calibri"/>
        </w:rPr>
        <w:t>do post</w:t>
      </w:r>
      <w:r w:rsidR="78D5C999" w:rsidRPr="002E70E1">
        <w:rPr>
          <w:rFonts w:ascii="Calibri" w:hAnsi="Calibri" w:cs="Calibri"/>
        </w:rPr>
        <w:t xml:space="preserve"> </w:t>
      </w:r>
      <w:r w:rsidR="00C87A91" w:rsidRPr="002E70E1">
        <w:rPr>
          <w:rFonts w:ascii="Calibri" w:hAnsi="Calibri" w:cs="Calibri"/>
        </w:rPr>
        <w:t>an accomm</w:t>
      </w:r>
      <w:r w:rsidR="00A8691D" w:rsidRPr="002E70E1">
        <w:rPr>
          <w:rFonts w:ascii="Calibri" w:hAnsi="Calibri" w:cs="Calibri"/>
        </w:rPr>
        <w:t>odation request form.</w:t>
      </w:r>
    </w:p>
    <w:p w14:paraId="34ED9CC3" w14:textId="54FC633E" w:rsidR="00D22877" w:rsidRPr="002E70E1" w:rsidRDefault="00D22877" w:rsidP="005309C0">
      <w:pPr>
        <w:pStyle w:val="Heading4"/>
        <w:rPr>
          <w:rFonts w:ascii="Calibri" w:hAnsi="Calibri" w:cs="Calibri"/>
        </w:rPr>
      </w:pPr>
      <w:bookmarkStart w:id="32" w:name="_Toc214697610"/>
      <w:r w:rsidRPr="002E70E1">
        <w:rPr>
          <w:rFonts w:ascii="Calibri" w:hAnsi="Calibri" w:cs="Calibri"/>
        </w:rPr>
        <w:t>Table 4. Prevalence of ADA Accommodation Info</w:t>
      </w:r>
      <w:r w:rsidR="2E686822" w:rsidRPr="002E70E1">
        <w:rPr>
          <w:rFonts w:ascii="Calibri" w:hAnsi="Calibri" w:cs="Calibri"/>
        </w:rPr>
        <w:t>rmation</w:t>
      </w:r>
      <w:r w:rsidRPr="002E70E1">
        <w:rPr>
          <w:rFonts w:ascii="Calibri" w:hAnsi="Calibri" w:cs="Calibri"/>
        </w:rPr>
        <w:t xml:space="preserve"> on </w:t>
      </w:r>
      <w:r w:rsidR="00FF24B4" w:rsidRPr="002E70E1">
        <w:rPr>
          <w:rFonts w:ascii="Calibri" w:hAnsi="Calibri" w:cs="Calibri"/>
        </w:rPr>
        <w:t>Websites</w:t>
      </w:r>
      <w:r w:rsidR="0042037B" w:rsidRPr="002E70E1">
        <w:rPr>
          <w:rFonts w:ascii="Calibri" w:hAnsi="Calibri" w:cs="Calibri"/>
        </w:rPr>
        <w:t xml:space="preserve"> </w:t>
      </w:r>
      <w:r w:rsidR="00392183" w:rsidRPr="002E70E1">
        <w:rPr>
          <w:rFonts w:ascii="Calibri" w:hAnsi="Calibri" w:cs="Calibri"/>
        </w:rPr>
        <w:t>of Courts with an</w:t>
      </w:r>
      <w:r w:rsidRPr="002E70E1">
        <w:rPr>
          <w:rFonts w:ascii="Calibri" w:hAnsi="Calibri" w:cs="Calibri"/>
        </w:rPr>
        <w:t xml:space="preserve"> ADA Coordinator</w:t>
      </w:r>
      <w:r w:rsidR="00E61150" w:rsidRPr="002E70E1">
        <w:rPr>
          <w:rFonts w:ascii="Calibri" w:hAnsi="Calibri" w:cs="Calibri"/>
        </w:rPr>
        <w:t xml:space="preserve"> Compared to </w:t>
      </w:r>
      <w:r w:rsidR="00392183" w:rsidRPr="002E70E1">
        <w:rPr>
          <w:rFonts w:ascii="Calibri" w:hAnsi="Calibri" w:cs="Calibri"/>
        </w:rPr>
        <w:t>Those Without</w:t>
      </w:r>
      <w:bookmarkEnd w:id="32"/>
    </w:p>
    <w:tbl>
      <w:tblPr>
        <w:tblW w:w="0" w:type="auto"/>
        <w:tblLayout w:type="fixed"/>
        <w:tblLook w:val="06A0" w:firstRow="1" w:lastRow="0" w:firstColumn="1" w:lastColumn="0" w:noHBand="1" w:noVBand="1"/>
      </w:tblPr>
      <w:tblGrid>
        <w:gridCol w:w="1435"/>
        <w:gridCol w:w="2880"/>
        <w:gridCol w:w="2790"/>
        <w:gridCol w:w="2070"/>
      </w:tblGrid>
      <w:tr w:rsidR="662F28F1" w:rsidRPr="002E70E1" w14:paraId="11C9C5EB" w14:textId="77777777" w:rsidTr="00F04636">
        <w:trPr>
          <w:trHeight w:val="615"/>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2F41" w:themeFill="accent1" w:themeFillShade="80"/>
            <w:tcMar>
              <w:top w:w="15" w:type="dxa"/>
              <w:left w:w="15" w:type="dxa"/>
              <w:right w:w="15" w:type="dxa"/>
            </w:tcMar>
            <w:vAlign w:val="bottom"/>
          </w:tcPr>
          <w:p w14:paraId="74BF9600" w14:textId="166A710A" w:rsidR="662F28F1" w:rsidRPr="002E70E1" w:rsidRDefault="662F28F1" w:rsidP="662F28F1">
            <w:pPr>
              <w:rPr>
                <w:rFonts w:ascii="Calibri" w:eastAsia="Calibri" w:hAnsi="Calibri" w:cs="Calibri"/>
                <w:b/>
                <w:bCs/>
                <w:color w:val="FFFFFF" w:themeColor="background1"/>
                <w:sz w:val="22"/>
                <w:szCs w:val="22"/>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2F41" w:themeFill="accent1" w:themeFillShade="80"/>
            <w:tcMar>
              <w:top w:w="15" w:type="dxa"/>
              <w:left w:w="15" w:type="dxa"/>
              <w:right w:w="15" w:type="dxa"/>
            </w:tcMar>
            <w:vAlign w:val="center"/>
          </w:tcPr>
          <w:p w14:paraId="079BEE66" w14:textId="77777777" w:rsidR="662F28F1" w:rsidRPr="002E70E1" w:rsidRDefault="662F28F1" w:rsidP="662F28F1">
            <w:pPr>
              <w:spacing w:after="0"/>
              <w:jc w:val="center"/>
              <w:rPr>
                <w:rFonts w:ascii="Calibri" w:eastAsia="Calibri" w:hAnsi="Calibri" w:cs="Calibri"/>
                <w:b/>
                <w:bCs/>
                <w:color w:val="FFFFFF" w:themeColor="background1"/>
                <w:sz w:val="22"/>
                <w:szCs w:val="22"/>
              </w:rPr>
            </w:pPr>
            <w:r w:rsidRPr="002E70E1">
              <w:rPr>
                <w:rFonts w:ascii="Calibri" w:eastAsia="Calibri" w:hAnsi="Calibri" w:cs="Calibri"/>
                <w:b/>
                <w:bCs/>
                <w:color w:val="FFFFFF" w:themeColor="background1"/>
                <w:sz w:val="22"/>
                <w:szCs w:val="22"/>
              </w:rPr>
              <w:t xml:space="preserve">No </w:t>
            </w:r>
            <w:r w:rsidR="233A277C" w:rsidRPr="002E70E1">
              <w:rPr>
                <w:rFonts w:ascii="Calibri" w:eastAsia="Calibri" w:hAnsi="Calibri" w:cs="Calibri"/>
                <w:b/>
                <w:bCs/>
                <w:color w:val="FFFFFF" w:themeColor="background1"/>
                <w:sz w:val="22"/>
                <w:szCs w:val="22"/>
              </w:rPr>
              <w:t xml:space="preserve">ADA or Access </w:t>
            </w:r>
            <w:r w:rsidRPr="002E70E1">
              <w:rPr>
                <w:rFonts w:ascii="Calibri" w:eastAsia="Calibri" w:hAnsi="Calibri" w:cs="Calibri"/>
                <w:b/>
                <w:bCs/>
                <w:color w:val="FFFFFF" w:themeColor="background1"/>
                <w:sz w:val="22"/>
                <w:szCs w:val="22"/>
              </w:rPr>
              <w:t>Coord</w:t>
            </w:r>
            <w:r w:rsidR="6E2A9A12" w:rsidRPr="002E70E1">
              <w:rPr>
                <w:rFonts w:ascii="Calibri" w:eastAsia="Calibri" w:hAnsi="Calibri" w:cs="Calibri"/>
                <w:b/>
                <w:bCs/>
                <w:color w:val="FFFFFF" w:themeColor="background1"/>
                <w:sz w:val="22"/>
                <w:szCs w:val="22"/>
              </w:rPr>
              <w:t>inator</w:t>
            </w:r>
          </w:p>
          <w:p w14:paraId="7B000513" w14:textId="0EA4E043" w:rsidR="00D22877" w:rsidRPr="002E70E1" w:rsidRDefault="00D22877" w:rsidP="662F28F1">
            <w:pPr>
              <w:spacing w:after="0"/>
              <w:jc w:val="center"/>
              <w:rPr>
                <w:rFonts w:ascii="Calibri" w:eastAsia="Calibri" w:hAnsi="Calibri" w:cs="Calibri"/>
                <w:b/>
                <w:bCs/>
                <w:color w:val="FFFFFF" w:themeColor="background1"/>
                <w:sz w:val="22"/>
                <w:szCs w:val="22"/>
              </w:rPr>
            </w:pPr>
            <w:r w:rsidRPr="002E70E1">
              <w:rPr>
                <w:rFonts w:ascii="Calibri" w:eastAsia="Calibri" w:hAnsi="Calibri" w:cs="Calibri"/>
                <w:b/>
                <w:bCs/>
                <w:color w:val="FFFFFF" w:themeColor="background1"/>
                <w:sz w:val="22"/>
                <w:szCs w:val="22"/>
              </w:rPr>
              <w:t># (%)</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2F41" w:themeFill="accent1" w:themeFillShade="80"/>
            <w:tcMar>
              <w:top w:w="15" w:type="dxa"/>
              <w:left w:w="15" w:type="dxa"/>
              <w:right w:w="15" w:type="dxa"/>
            </w:tcMar>
            <w:vAlign w:val="center"/>
          </w:tcPr>
          <w:p w14:paraId="60508096" w14:textId="77777777" w:rsidR="6E2A9A12" w:rsidRPr="002E70E1" w:rsidRDefault="6E2A9A12" w:rsidP="662F28F1">
            <w:pPr>
              <w:spacing w:after="0"/>
              <w:jc w:val="center"/>
              <w:rPr>
                <w:rFonts w:ascii="Calibri" w:eastAsia="Calibri" w:hAnsi="Calibri" w:cs="Calibri"/>
                <w:b/>
                <w:bCs/>
                <w:color w:val="FFFFFF" w:themeColor="background1"/>
                <w:sz w:val="22"/>
                <w:szCs w:val="22"/>
              </w:rPr>
            </w:pPr>
            <w:r w:rsidRPr="002E70E1">
              <w:rPr>
                <w:rFonts w:ascii="Calibri" w:eastAsia="Calibri" w:hAnsi="Calibri" w:cs="Calibri"/>
                <w:b/>
                <w:bCs/>
                <w:color w:val="FFFFFF" w:themeColor="background1"/>
                <w:sz w:val="22"/>
                <w:szCs w:val="22"/>
              </w:rPr>
              <w:t xml:space="preserve">ADA or Access Coordinator </w:t>
            </w:r>
          </w:p>
          <w:p w14:paraId="672F770E" w14:textId="0B61F5E7" w:rsidR="00D22877" w:rsidRPr="002E70E1" w:rsidRDefault="00D22877" w:rsidP="662F28F1">
            <w:pPr>
              <w:spacing w:after="0"/>
              <w:jc w:val="center"/>
              <w:rPr>
                <w:rFonts w:ascii="Calibri" w:eastAsia="Calibri" w:hAnsi="Calibri" w:cs="Calibri"/>
                <w:b/>
                <w:bCs/>
                <w:color w:val="FFFFFF" w:themeColor="background1"/>
                <w:sz w:val="22"/>
                <w:szCs w:val="22"/>
              </w:rPr>
            </w:pPr>
            <w:r w:rsidRPr="002E70E1">
              <w:rPr>
                <w:rFonts w:ascii="Calibri" w:eastAsia="Calibri" w:hAnsi="Calibri" w:cs="Calibri"/>
                <w:b/>
                <w:bCs/>
                <w:color w:val="FFFFFF" w:themeColor="background1"/>
                <w:sz w:val="22"/>
                <w:szCs w:val="22"/>
              </w:rPr>
              <w:t>#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A2F41" w:themeFill="accent1" w:themeFillShade="80"/>
            <w:tcMar>
              <w:top w:w="15" w:type="dxa"/>
              <w:left w:w="15" w:type="dxa"/>
              <w:right w:w="15" w:type="dxa"/>
            </w:tcMar>
            <w:vAlign w:val="center"/>
          </w:tcPr>
          <w:p w14:paraId="0F0B53A2" w14:textId="77777777" w:rsidR="662F28F1" w:rsidRPr="002E70E1" w:rsidRDefault="662F28F1" w:rsidP="662F28F1">
            <w:pPr>
              <w:spacing w:after="0"/>
              <w:jc w:val="center"/>
              <w:rPr>
                <w:rFonts w:ascii="Calibri" w:eastAsia="Calibri" w:hAnsi="Calibri" w:cs="Calibri"/>
                <w:b/>
                <w:bCs/>
                <w:color w:val="FFFFFF" w:themeColor="background1"/>
                <w:sz w:val="22"/>
                <w:szCs w:val="22"/>
              </w:rPr>
            </w:pPr>
            <w:r w:rsidRPr="002E70E1">
              <w:rPr>
                <w:rFonts w:ascii="Calibri" w:eastAsia="Calibri" w:hAnsi="Calibri" w:cs="Calibri"/>
                <w:b/>
                <w:bCs/>
                <w:color w:val="FFFFFF" w:themeColor="background1"/>
                <w:sz w:val="22"/>
                <w:szCs w:val="22"/>
              </w:rPr>
              <w:t>Total</w:t>
            </w:r>
          </w:p>
          <w:p w14:paraId="2DAF0FCF" w14:textId="4094241A" w:rsidR="00D22877" w:rsidRPr="002E70E1" w:rsidRDefault="00D22877" w:rsidP="662F28F1">
            <w:pPr>
              <w:spacing w:after="0"/>
              <w:jc w:val="center"/>
              <w:rPr>
                <w:rFonts w:ascii="Calibri" w:eastAsia="Calibri" w:hAnsi="Calibri" w:cs="Calibri"/>
                <w:b/>
                <w:bCs/>
                <w:color w:val="FFFFFF" w:themeColor="background1"/>
                <w:sz w:val="22"/>
                <w:szCs w:val="22"/>
              </w:rPr>
            </w:pPr>
            <w:r w:rsidRPr="002E70E1">
              <w:rPr>
                <w:rFonts w:ascii="Calibri" w:eastAsia="Calibri" w:hAnsi="Calibri" w:cs="Calibri"/>
                <w:b/>
                <w:bCs/>
                <w:color w:val="FFFFFF" w:themeColor="background1"/>
                <w:sz w:val="22"/>
                <w:szCs w:val="22"/>
              </w:rPr>
              <w:t># (%)</w:t>
            </w:r>
          </w:p>
        </w:tc>
      </w:tr>
      <w:tr w:rsidR="009022A2" w:rsidRPr="002E70E1" w14:paraId="6CB995D1" w14:textId="77777777" w:rsidTr="00213BB5">
        <w:trPr>
          <w:trHeight w:val="300"/>
        </w:trPr>
        <w:tc>
          <w:tcPr>
            <w:tcW w:w="9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15" w:type="dxa"/>
              <w:left w:w="15" w:type="dxa"/>
              <w:right w:w="15" w:type="dxa"/>
            </w:tcMar>
            <w:vAlign w:val="center"/>
          </w:tcPr>
          <w:p w14:paraId="6E884530" w14:textId="2366047A" w:rsidR="009022A2" w:rsidRPr="002E70E1" w:rsidRDefault="1B4FA277" w:rsidP="009022A2">
            <w:pPr>
              <w:spacing w:line="278" w:lineRule="auto"/>
              <w:contextualSpacing/>
              <w:rPr>
                <w:rFonts w:ascii="Calibri" w:eastAsia="Calibri" w:hAnsi="Calibri" w:cs="Calibri"/>
              </w:rPr>
            </w:pPr>
            <w:r w:rsidRPr="002E70E1">
              <w:rPr>
                <w:rFonts w:ascii="Calibri" w:eastAsia="Calibri" w:hAnsi="Calibri" w:cs="Calibri"/>
                <w:color w:val="000000" w:themeColor="text1"/>
              </w:rPr>
              <w:t>Accommodation request instructions on website without downloading file</w:t>
            </w:r>
            <w:r w:rsidR="79FAB65D" w:rsidRPr="002E70E1">
              <w:rPr>
                <w:rFonts w:ascii="Calibri" w:eastAsia="Calibri" w:hAnsi="Calibri" w:cs="Calibri"/>
                <w:color w:val="000000" w:themeColor="text1"/>
              </w:rPr>
              <w:t>*</w:t>
            </w:r>
          </w:p>
        </w:tc>
      </w:tr>
      <w:tr w:rsidR="662F28F1" w:rsidRPr="002E70E1" w14:paraId="6472DFA2" w14:textId="77777777" w:rsidTr="00213BB5">
        <w:trPr>
          <w:trHeight w:val="300"/>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567F83" w14:textId="2C9CE0A6" w:rsidR="662F28F1" w:rsidRPr="002E70E1" w:rsidRDefault="662F28F1" w:rsidP="00D22877">
            <w:pPr>
              <w:spacing w:after="0"/>
              <w:ind w:firstLine="345"/>
              <w:rPr>
                <w:rFonts w:ascii="Calibri" w:eastAsia="Calibri" w:hAnsi="Calibri" w:cs="Calibri"/>
                <w:color w:val="000000" w:themeColor="text1"/>
              </w:rPr>
            </w:pPr>
            <w:r w:rsidRPr="002E70E1">
              <w:rPr>
                <w:rFonts w:ascii="Calibri" w:eastAsia="Calibri" w:hAnsi="Calibri" w:cs="Calibri"/>
                <w:color w:val="000000" w:themeColor="text1"/>
              </w:rPr>
              <w:t>No</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FB31F55"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128</w:t>
            </w:r>
          </w:p>
          <w:p w14:paraId="10F6A8BC" w14:textId="5464C168" w:rsidR="003A442C" w:rsidRPr="002E70E1" w:rsidRDefault="003A442C"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(84%)</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0AB4B85"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2</w:t>
            </w:r>
          </w:p>
          <w:p w14:paraId="4008DF13" w14:textId="2795EECE" w:rsidR="003A442C" w:rsidRPr="002E70E1" w:rsidRDefault="003A442C"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w:t>
            </w:r>
            <w:r w:rsidR="00D22877" w:rsidRPr="002E70E1">
              <w:rPr>
                <w:rFonts w:ascii="Calibri" w:eastAsia="Calibri" w:hAnsi="Calibri" w:cs="Calibri"/>
                <w:color w:val="000000" w:themeColor="text1"/>
              </w:rPr>
              <w:t>14%)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220D9D1"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130</w:t>
            </w:r>
          </w:p>
          <w:p w14:paraId="7090D1EA" w14:textId="030C2C49"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(78%)</w:t>
            </w:r>
          </w:p>
        </w:tc>
      </w:tr>
      <w:tr w:rsidR="662F28F1" w:rsidRPr="002E70E1" w14:paraId="3981F363" w14:textId="77777777" w:rsidTr="00213BB5">
        <w:trPr>
          <w:trHeight w:val="300"/>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6841E2F" w14:textId="253B3AB6" w:rsidR="662F28F1" w:rsidRPr="002E70E1" w:rsidRDefault="662F28F1" w:rsidP="00D22877">
            <w:pPr>
              <w:spacing w:after="0"/>
              <w:ind w:firstLine="345"/>
              <w:rPr>
                <w:rFonts w:ascii="Calibri" w:eastAsia="Calibri" w:hAnsi="Calibri" w:cs="Calibri"/>
                <w:color w:val="000000" w:themeColor="text1"/>
              </w:rPr>
            </w:pPr>
            <w:r w:rsidRPr="002E70E1">
              <w:rPr>
                <w:rFonts w:ascii="Calibri" w:eastAsia="Calibri" w:hAnsi="Calibri" w:cs="Calibri"/>
                <w:color w:val="000000" w:themeColor="text1"/>
              </w:rPr>
              <w:t>Yes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B134F22"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24</w:t>
            </w:r>
          </w:p>
          <w:p w14:paraId="1341958C" w14:textId="42DF3FEE"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(16%)</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4FEB0EC"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12</w:t>
            </w:r>
          </w:p>
          <w:p w14:paraId="7F26D528" w14:textId="7D6EC8B6"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(86%)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5481E2"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36</w:t>
            </w:r>
          </w:p>
          <w:p w14:paraId="71CFA8E8" w14:textId="5D9FFAC8"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(22%)</w:t>
            </w:r>
          </w:p>
        </w:tc>
      </w:tr>
      <w:tr w:rsidR="009022A2" w:rsidRPr="002E70E1" w14:paraId="369121D7" w14:textId="77777777" w:rsidTr="00213BB5">
        <w:trPr>
          <w:trHeight w:val="300"/>
        </w:trPr>
        <w:tc>
          <w:tcPr>
            <w:tcW w:w="9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15" w:type="dxa"/>
              <w:left w:w="15" w:type="dxa"/>
              <w:right w:w="15" w:type="dxa"/>
            </w:tcMar>
            <w:vAlign w:val="center"/>
          </w:tcPr>
          <w:p w14:paraId="092F32FD" w14:textId="436A28BD" w:rsidR="009022A2" w:rsidRPr="002E70E1" w:rsidRDefault="009022A2" w:rsidP="009022A2">
            <w:pPr>
              <w:spacing w:line="278" w:lineRule="auto"/>
              <w:contextualSpacing/>
              <w:rPr>
                <w:rFonts w:ascii="Calibri" w:eastAsia="Calibri" w:hAnsi="Calibri" w:cs="Calibri"/>
              </w:rPr>
            </w:pPr>
            <w:r w:rsidRPr="002E70E1">
              <w:rPr>
                <w:rFonts w:ascii="Calibri" w:eastAsia="Calibri" w:hAnsi="Calibri" w:cs="Calibri"/>
                <w:color w:val="000000" w:themeColor="text1"/>
              </w:rPr>
              <w:t>Accommodation request form provided</w:t>
            </w:r>
          </w:p>
        </w:tc>
      </w:tr>
      <w:tr w:rsidR="662F28F1" w:rsidRPr="002E70E1" w14:paraId="7FFBE3E1" w14:textId="77777777" w:rsidTr="00213BB5">
        <w:trPr>
          <w:trHeight w:val="300"/>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6E88C7" w14:textId="53E60AE6" w:rsidR="662F28F1" w:rsidRPr="002E70E1" w:rsidRDefault="662F28F1" w:rsidP="00D22877">
            <w:pPr>
              <w:spacing w:after="0"/>
              <w:ind w:firstLine="345"/>
              <w:rPr>
                <w:rFonts w:ascii="Calibri" w:eastAsia="Calibri" w:hAnsi="Calibri" w:cs="Calibri"/>
                <w:color w:val="000000" w:themeColor="text1"/>
              </w:rPr>
            </w:pPr>
            <w:r w:rsidRPr="002E70E1">
              <w:rPr>
                <w:rFonts w:ascii="Calibri" w:eastAsia="Calibri" w:hAnsi="Calibri" w:cs="Calibri"/>
                <w:color w:val="000000" w:themeColor="text1"/>
              </w:rPr>
              <w:t>No</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D5CFBE3"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118</w:t>
            </w:r>
          </w:p>
          <w:p w14:paraId="5C825A83" w14:textId="4125BE5D"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(76%)</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161F889"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5</w:t>
            </w:r>
          </w:p>
          <w:p w14:paraId="098310B9" w14:textId="25FBF023"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(33%)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EA9B647"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123</w:t>
            </w:r>
          </w:p>
          <w:p w14:paraId="73515656" w14:textId="2F21CEBB"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(72%)</w:t>
            </w:r>
          </w:p>
        </w:tc>
      </w:tr>
      <w:tr w:rsidR="662F28F1" w:rsidRPr="002E70E1" w14:paraId="12EE08B7" w14:textId="77777777" w:rsidTr="00213BB5">
        <w:trPr>
          <w:trHeight w:val="300"/>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BDD3F62" w14:textId="5A5BD3FC" w:rsidR="662F28F1" w:rsidRPr="002E70E1" w:rsidRDefault="662F28F1" w:rsidP="00D22877">
            <w:pPr>
              <w:spacing w:after="0"/>
              <w:ind w:firstLine="345"/>
              <w:rPr>
                <w:rFonts w:ascii="Calibri" w:eastAsia="Calibri" w:hAnsi="Calibri" w:cs="Calibri"/>
                <w:color w:val="000000" w:themeColor="text1"/>
              </w:rPr>
            </w:pPr>
            <w:r w:rsidRPr="002E70E1">
              <w:rPr>
                <w:rFonts w:ascii="Calibri" w:eastAsia="Calibri" w:hAnsi="Calibri" w:cs="Calibri"/>
                <w:color w:val="000000" w:themeColor="text1"/>
              </w:rPr>
              <w:t>Yes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13D0FEF"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38</w:t>
            </w:r>
          </w:p>
          <w:p w14:paraId="6B1E4DAF" w14:textId="71FB13E2"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(24%)</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95DD30"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10</w:t>
            </w:r>
          </w:p>
          <w:p w14:paraId="4B777DCB" w14:textId="3914A0A0"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(67%)</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8A96E40"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48</w:t>
            </w:r>
          </w:p>
          <w:p w14:paraId="35F0B112" w14:textId="4165C9D5"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(28%)</w:t>
            </w:r>
          </w:p>
        </w:tc>
      </w:tr>
      <w:tr w:rsidR="006C27B9" w:rsidRPr="002E70E1" w14:paraId="54ED6808" w14:textId="77777777" w:rsidTr="00213BB5">
        <w:trPr>
          <w:trHeight w:val="300"/>
        </w:trPr>
        <w:tc>
          <w:tcPr>
            <w:tcW w:w="9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15" w:type="dxa"/>
              <w:left w:w="15" w:type="dxa"/>
              <w:right w:w="15" w:type="dxa"/>
            </w:tcMar>
            <w:vAlign w:val="center"/>
          </w:tcPr>
          <w:p w14:paraId="21AF160B" w14:textId="77777777" w:rsidR="006C27B9" w:rsidRPr="002E70E1" w:rsidRDefault="006C27B9" w:rsidP="00F057A2">
            <w:pPr>
              <w:spacing w:line="278" w:lineRule="auto"/>
              <w:contextualSpacing/>
              <w:rPr>
                <w:rFonts w:ascii="Calibri" w:eastAsia="Calibri" w:hAnsi="Calibri" w:cs="Calibri"/>
              </w:rPr>
            </w:pPr>
            <w:r w:rsidRPr="002E70E1">
              <w:rPr>
                <w:rFonts w:ascii="Calibri" w:eastAsia="Calibri" w:hAnsi="Calibri" w:cs="Calibri"/>
                <w:color w:val="000000" w:themeColor="text1"/>
              </w:rPr>
              <w:t>GR 33 Posted</w:t>
            </w:r>
          </w:p>
        </w:tc>
      </w:tr>
      <w:tr w:rsidR="006C27B9" w:rsidRPr="002E70E1" w14:paraId="316600A9" w14:textId="77777777" w:rsidTr="00213BB5">
        <w:trPr>
          <w:trHeight w:val="300"/>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BCD20D" w14:textId="77777777" w:rsidR="006C27B9" w:rsidRPr="002E70E1" w:rsidRDefault="006C27B9" w:rsidP="00F057A2">
            <w:pPr>
              <w:spacing w:after="0"/>
              <w:ind w:firstLine="345"/>
              <w:rPr>
                <w:rFonts w:ascii="Calibri" w:eastAsia="Calibri" w:hAnsi="Calibri" w:cs="Calibri"/>
                <w:color w:val="000000" w:themeColor="text1"/>
              </w:rPr>
            </w:pPr>
            <w:r w:rsidRPr="002E70E1">
              <w:rPr>
                <w:rFonts w:ascii="Calibri" w:eastAsia="Calibri" w:hAnsi="Calibri" w:cs="Calibri"/>
                <w:color w:val="000000" w:themeColor="text1"/>
              </w:rPr>
              <w:t>No</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0D2F9B8"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145</w:t>
            </w:r>
          </w:p>
          <w:p w14:paraId="08C2B5C7"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(93%)</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0C45408"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8</w:t>
            </w:r>
          </w:p>
          <w:p w14:paraId="76D88E58"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(53%)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CD9C532"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153</w:t>
            </w:r>
          </w:p>
          <w:p w14:paraId="796EF97C"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(89%)</w:t>
            </w:r>
          </w:p>
        </w:tc>
      </w:tr>
      <w:tr w:rsidR="006C27B9" w:rsidRPr="002E70E1" w14:paraId="04B9FD8E" w14:textId="77777777" w:rsidTr="00213BB5">
        <w:trPr>
          <w:trHeight w:val="300"/>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1341B8D" w14:textId="77777777" w:rsidR="006C27B9" w:rsidRPr="002E70E1" w:rsidRDefault="006C27B9" w:rsidP="00F057A2">
            <w:pPr>
              <w:spacing w:after="0"/>
              <w:ind w:firstLine="345"/>
              <w:rPr>
                <w:rFonts w:ascii="Calibri" w:eastAsia="Calibri" w:hAnsi="Calibri" w:cs="Calibri"/>
                <w:color w:val="000000" w:themeColor="text1"/>
              </w:rPr>
            </w:pPr>
            <w:r w:rsidRPr="002E70E1">
              <w:rPr>
                <w:rFonts w:ascii="Calibri" w:eastAsia="Calibri" w:hAnsi="Calibri" w:cs="Calibri"/>
                <w:color w:val="000000" w:themeColor="text1"/>
              </w:rPr>
              <w:t>Yes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711C6FE"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11</w:t>
            </w:r>
          </w:p>
          <w:p w14:paraId="400BBEC9"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(7%)</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A30DEC"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7</w:t>
            </w:r>
          </w:p>
          <w:p w14:paraId="1359D59A"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(47%)</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86437A1"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18</w:t>
            </w:r>
          </w:p>
          <w:p w14:paraId="37B70EA7" w14:textId="77777777" w:rsidR="006C27B9" w:rsidRPr="002E70E1" w:rsidRDefault="006C27B9" w:rsidP="00F057A2">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(11%)</w:t>
            </w:r>
          </w:p>
        </w:tc>
      </w:tr>
      <w:tr w:rsidR="662F28F1" w:rsidRPr="002E70E1" w14:paraId="66143216" w14:textId="77777777" w:rsidTr="00213BB5">
        <w:trPr>
          <w:trHeight w:val="300"/>
        </w:trPr>
        <w:tc>
          <w:tcPr>
            <w:tcW w:w="14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1D1D1" w:themeFill="background2" w:themeFillShade="E6"/>
            <w:tcMar>
              <w:top w:w="15" w:type="dxa"/>
              <w:left w:w="15" w:type="dxa"/>
              <w:right w:w="15" w:type="dxa"/>
            </w:tcMar>
            <w:vAlign w:val="center"/>
          </w:tcPr>
          <w:p w14:paraId="48F21863" w14:textId="48753572" w:rsidR="662F28F1" w:rsidRPr="002E70E1" w:rsidRDefault="662F28F1" w:rsidP="00D22877">
            <w:pPr>
              <w:spacing w:after="0"/>
              <w:rPr>
                <w:rFonts w:ascii="Calibri" w:eastAsia="Calibri" w:hAnsi="Calibri" w:cs="Calibri"/>
                <w:color w:val="000000" w:themeColor="text1"/>
              </w:rPr>
            </w:pPr>
            <w:r w:rsidRPr="002E70E1">
              <w:rPr>
                <w:rFonts w:ascii="Calibri" w:eastAsia="Calibri" w:hAnsi="Calibri" w:cs="Calibri"/>
                <w:color w:val="000000" w:themeColor="text1"/>
              </w:rPr>
              <w:t>Total</w:t>
            </w:r>
          </w:p>
        </w:tc>
        <w:tc>
          <w:tcPr>
            <w:tcW w:w="288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1D1D1" w:themeFill="background2" w:themeFillShade="E6"/>
            <w:tcMar>
              <w:top w:w="15" w:type="dxa"/>
              <w:left w:w="15" w:type="dxa"/>
              <w:right w:w="15" w:type="dxa"/>
            </w:tcMar>
            <w:vAlign w:val="center"/>
          </w:tcPr>
          <w:p w14:paraId="162B6968"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156</w:t>
            </w:r>
          </w:p>
          <w:p w14:paraId="47BCAB59" w14:textId="6AB4D068"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(91%)</w:t>
            </w:r>
          </w:p>
        </w:tc>
        <w:tc>
          <w:tcPr>
            <w:tcW w:w="27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1D1D1" w:themeFill="background2" w:themeFillShade="E6"/>
            <w:tcMar>
              <w:top w:w="15" w:type="dxa"/>
              <w:left w:w="15" w:type="dxa"/>
              <w:right w:w="15" w:type="dxa"/>
            </w:tcMar>
            <w:vAlign w:val="center"/>
          </w:tcPr>
          <w:p w14:paraId="247FB128"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15</w:t>
            </w:r>
          </w:p>
          <w:p w14:paraId="14188CD7" w14:textId="62496A5D"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(9%)</w:t>
            </w:r>
          </w:p>
        </w:tc>
        <w:tc>
          <w:tcPr>
            <w:tcW w:w="20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1D1D1" w:themeFill="background2" w:themeFillShade="E6"/>
            <w:tcMar>
              <w:top w:w="15" w:type="dxa"/>
              <w:left w:w="15" w:type="dxa"/>
              <w:right w:w="15" w:type="dxa"/>
            </w:tcMar>
            <w:vAlign w:val="center"/>
          </w:tcPr>
          <w:p w14:paraId="62798C59" w14:textId="77777777" w:rsidR="662F28F1" w:rsidRPr="002E70E1" w:rsidRDefault="662F28F1"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171</w:t>
            </w:r>
          </w:p>
          <w:p w14:paraId="35C91533" w14:textId="5E3AA674" w:rsidR="00D22877" w:rsidRPr="002E70E1" w:rsidRDefault="00D22877" w:rsidP="662F28F1">
            <w:pPr>
              <w:spacing w:after="0"/>
              <w:jc w:val="center"/>
              <w:rPr>
                <w:rFonts w:ascii="Calibri" w:eastAsia="Calibri" w:hAnsi="Calibri" w:cs="Calibri"/>
                <w:color w:val="000000" w:themeColor="text1"/>
              </w:rPr>
            </w:pPr>
            <w:r w:rsidRPr="002E70E1">
              <w:rPr>
                <w:rFonts w:ascii="Calibri" w:eastAsia="Calibri" w:hAnsi="Calibri" w:cs="Calibri"/>
                <w:color w:val="000000" w:themeColor="text1"/>
              </w:rPr>
              <w:t>(100%)</w:t>
            </w:r>
          </w:p>
        </w:tc>
      </w:tr>
      <w:tr w:rsidR="009022A2" w:rsidRPr="002E70E1" w14:paraId="7B538599" w14:textId="77777777" w:rsidTr="00213BB5">
        <w:trPr>
          <w:trHeight w:val="300"/>
        </w:trPr>
        <w:tc>
          <w:tcPr>
            <w:tcW w:w="9175" w:type="dxa"/>
            <w:gridSpan w:val="4"/>
            <w:tcBorders>
              <w:top w:val="single" w:sz="4" w:space="0" w:color="auto"/>
            </w:tcBorders>
            <w:tcMar>
              <w:top w:w="15" w:type="dxa"/>
              <w:left w:w="15" w:type="dxa"/>
              <w:right w:w="15" w:type="dxa"/>
            </w:tcMar>
            <w:vAlign w:val="center"/>
          </w:tcPr>
          <w:p w14:paraId="4F4ABD27" w14:textId="4075296F" w:rsidR="009022A2" w:rsidRPr="002E70E1" w:rsidRDefault="009022A2" w:rsidP="00BF4625">
            <w:pPr>
              <w:spacing w:after="0" w:line="240" w:lineRule="auto"/>
              <w:rPr>
                <w:rFonts w:ascii="Calibri" w:eastAsia="Times New Roman" w:hAnsi="Calibri" w:cs="Calibri"/>
                <w:i/>
                <w:iCs/>
                <w:sz w:val="22"/>
                <w:szCs w:val="22"/>
                <w:lang w:eastAsia="en-US"/>
              </w:rPr>
            </w:pPr>
            <w:r w:rsidRPr="002E70E1">
              <w:rPr>
                <w:rFonts w:ascii="Calibri" w:eastAsia="Times New Roman" w:hAnsi="Calibri" w:cs="Calibri"/>
                <w:i/>
                <w:iCs/>
                <w:sz w:val="22"/>
                <w:szCs w:val="22"/>
                <w:lang w:eastAsia="en-US"/>
              </w:rPr>
              <w:t xml:space="preserve">Source: Authors’ analysis of WA State </w:t>
            </w:r>
            <w:r w:rsidR="009A0797" w:rsidRPr="002E70E1">
              <w:rPr>
                <w:rFonts w:ascii="Calibri" w:eastAsia="Times New Roman" w:hAnsi="Calibri" w:cs="Calibri"/>
                <w:i/>
                <w:iCs/>
                <w:sz w:val="22"/>
                <w:szCs w:val="22"/>
                <w:lang w:eastAsia="en-US"/>
              </w:rPr>
              <w:t>c</w:t>
            </w:r>
            <w:r w:rsidRPr="002E70E1">
              <w:rPr>
                <w:rFonts w:ascii="Calibri" w:eastAsia="Times New Roman" w:hAnsi="Calibri" w:cs="Calibri"/>
                <w:i/>
                <w:iCs/>
                <w:sz w:val="22"/>
                <w:szCs w:val="22"/>
                <w:lang w:eastAsia="en-US"/>
              </w:rPr>
              <w:t>ourt websites, Feb-May 2025.</w:t>
            </w:r>
          </w:p>
          <w:p w14:paraId="67607ACA" w14:textId="12C0C0B5" w:rsidR="009022A2" w:rsidRPr="002E70E1" w:rsidRDefault="1B4FA277" w:rsidP="00BF4625">
            <w:pPr>
              <w:spacing w:after="0" w:line="240" w:lineRule="auto"/>
              <w:rPr>
                <w:rFonts w:ascii="Calibri" w:eastAsia="Calibri" w:hAnsi="Calibri" w:cs="Calibri"/>
                <w:color w:val="000000" w:themeColor="text1"/>
              </w:rPr>
            </w:pPr>
            <w:r w:rsidRPr="002E70E1">
              <w:rPr>
                <w:rFonts w:ascii="Calibri" w:eastAsia="Calibri" w:hAnsi="Calibri" w:cs="Calibri"/>
                <w:i/>
                <w:iCs/>
                <w:sz w:val="22"/>
                <w:szCs w:val="22"/>
              </w:rPr>
              <w:t>Note:</w:t>
            </w:r>
            <w:r w:rsidRPr="002E70E1">
              <w:rPr>
                <w:rFonts w:ascii="Calibri" w:eastAsia="Calibri" w:hAnsi="Calibri" w:cs="Calibri"/>
                <w:b/>
                <w:bCs/>
                <w:i/>
                <w:iCs/>
                <w:sz w:val="22"/>
                <w:szCs w:val="22"/>
              </w:rPr>
              <w:t xml:space="preserve"> </w:t>
            </w:r>
            <w:r w:rsidRPr="002E70E1">
              <w:rPr>
                <w:rFonts w:ascii="Calibri" w:hAnsi="Calibri" w:cs="Calibri"/>
                <w:i/>
                <w:iCs/>
                <w:color w:val="000000" w:themeColor="text1"/>
                <w:sz w:val="22"/>
                <w:szCs w:val="22"/>
              </w:rPr>
              <w:t xml:space="preserve">* </w:t>
            </w:r>
            <w:r w:rsidR="3E5AA54E" w:rsidRPr="002E70E1">
              <w:rPr>
                <w:rFonts w:ascii="Calibri" w:hAnsi="Calibri" w:cs="Calibri"/>
                <w:i/>
                <w:iCs/>
                <w:color w:val="000000" w:themeColor="text1"/>
                <w:sz w:val="22"/>
                <w:szCs w:val="22"/>
              </w:rPr>
              <w:t>Five</w:t>
            </w:r>
            <w:r w:rsidRPr="002E70E1">
              <w:rPr>
                <w:rFonts w:ascii="Calibri" w:hAnsi="Calibri" w:cs="Calibri"/>
                <w:i/>
                <w:iCs/>
                <w:color w:val="000000" w:themeColor="text1"/>
                <w:sz w:val="22"/>
                <w:szCs w:val="22"/>
              </w:rPr>
              <w:t xml:space="preserve"> court websites whose only instructions on how to request an accommodation is to "contact the court" are </w:t>
            </w:r>
            <w:r w:rsidR="214AD29F" w:rsidRPr="002E70E1">
              <w:rPr>
                <w:rFonts w:ascii="Calibri" w:hAnsi="Calibri" w:cs="Calibri"/>
                <w:i/>
                <w:iCs/>
                <w:color w:val="000000" w:themeColor="text1"/>
                <w:sz w:val="22"/>
                <w:szCs w:val="22"/>
              </w:rPr>
              <w:t>dropped from the calculation of ‘</w:t>
            </w:r>
            <w:r w:rsidR="214AD29F" w:rsidRPr="002E70E1">
              <w:rPr>
                <w:rFonts w:ascii="Calibri" w:eastAsia="Calibri" w:hAnsi="Calibri" w:cs="Calibri"/>
                <w:i/>
                <w:iCs/>
                <w:color w:val="000000" w:themeColor="text1"/>
                <w:sz w:val="22"/>
                <w:szCs w:val="22"/>
              </w:rPr>
              <w:t>Accommodation request instructions on website without downloading file’.</w:t>
            </w:r>
          </w:p>
        </w:tc>
      </w:tr>
    </w:tbl>
    <w:p w14:paraId="6E5F9BFB" w14:textId="5419390B" w:rsidR="662F28F1" w:rsidRPr="002E70E1" w:rsidRDefault="662F28F1" w:rsidP="662F28F1">
      <w:pPr>
        <w:spacing w:after="0" w:line="360" w:lineRule="auto"/>
        <w:rPr>
          <w:rFonts w:ascii="Calibri" w:hAnsi="Calibri" w:cs="Calibri"/>
        </w:rPr>
      </w:pPr>
    </w:p>
    <w:p w14:paraId="380CE116" w14:textId="353FAD02" w:rsidR="00CA3A06" w:rsidRPr="002E70E1" w:rsidRDefault="00100680" w:rsidP="00A728CF">
      <w:pPr>
        <w:spacing w:after="0" w:line="278" w:lineRule="auto"/>
        <w:ind w:firstLine="720"/>
        <w:rPr>
          <w:rFonts w:ascii="Calibri" w:hAnsi="Calibri" w:cs="Calibri"/>
        </w:rPr>
      </w:pPr>
      <w:r w:rsidRPr="002E70E1">
        <w:rPr>
          <w:rFonts w:ascii="Calibri" w:hAnsi="Calibri" w:cs="Calibri"/>
        </w:rPr>
        <w:t xml:space="preserve">The percentages </w:t>
      </w:r>
      <w:r w:rsidR="008879EE" w:rsidRPr="002E70E1">
        <w:rPr>
          <w:rFonts w:ascii="Calibri" w:hAnsi="Calibri" w:cs="Calibri"/>
        </w:rPr>
        <w:t xml:space="preserve">presented in Tables 3 and 4 </w:t>
      </w:r>
      <w:r w:rsidR="00A97D1E" w:rsidRPr="002E70E1">
        <w:rPr>
          <w:rFonts w:ascii="Calibri" w:hAnsi="Calibri" w:cs="Calibri"/>
        </w:rPr>
        <w:t>show sizable difference</w:t>
      </w:r>
      <w:r w:rsidR="00413E36" w:rsidRPr="002E70E1">
        <w:rPr>
          <w:rFonts w:ascii="Calibri" w:hAnsi="Calibri" w:cs="Calibri"/>
        </w:rPr>
        <w:t>s</w:t>
      </w:r>
      <w:r w:rsidR="00E26BE2" w:rsidRPr="002E70E1">
        <w:rPr>
          <w:rFonts w:ascii="Calibri" w:hAnsi="Calibri" w:cs="Calibri"/>
        </w:rPr>
        <w:t xml:space="preserve"> in the presence and amount of accommodation information listed on websites of courts with </w:t>
      </w:r>
      <w:r w:rsidR="008879EE" w:rsidRPr="002E70E1">
        <w:rPr>
          <w:rFonts w:ascii="Calibri" w:hAnsi="Calibri" w:cs="Calibri"/>
        </w:rPr>
        <w:t>a designated ADA Coordinator</w:t>
      </w:r>
      <w:r w:rsidR="00B11CFC" w:rsidRPr="002E70E1">
        <w:rPr>
          <w:rFonts w:ascii="Calibri" w:hAnsi="Calibri" w:cs="Calibri"/>
        </w:rPr>
        <w:t xml:space="preserve"> </w:t>
      </w:r>
      <w:r w:rsidR="00E26BE2" w:rsidRPr="002E70E1">
        <w:rPr>
          <w:rFonts w:ascii="Calibri" w:hAnsi="Calibri" w:cs="Calibri"/>
        </w:rPr>
        <w:t>versus those courts without an ADA Coordinator.</w:t>
      </w:r>
      <w:r w:rsidR="00E04827" w:rsidRPr="002E70E1">
        <w:rPr>
          <w:rFonts w:ascii="Calibri" w:hAnsi="Calibri" w:cs="Calibri"/>
        </w:rPr>
        <w:t xml:space="preserve"> </w:t>
      </w:r>
      <w:r w:rsidR="003F48AA" w:rsidRPr="002E70E1">
        <w:rPr>
          <w:rFonts w:ascii="Calibri" w:hAnsi="Calibri" w:cs="Calibri"/>
        </w:rPr>
        <w:t xml:space="preserve">However, </w:t>
      </w:r>
      <w:r w:rsidR="005376D5" w:rsidRPr="002E70E1">
        <w:rPr>
          <w:rFonts w:ascii="Calibri" w:hAnsi="Calibri" w:cs="Calibri"/>
        </w:rPr>
        <w:t>simply comparing</w:t>
      </w:r>
      <w:r w:rsidR="002D3555" w:rsidRPr="002E70E1">
        <w:rPr>
          <w:rFonts w:ascii="Calibri" w:hAnsi="Calibri" w:cs="Calibri"/>
        </w:rPr>
        <w:t xml:space="preserve"> percentages do not inform us </w:t>
      </w:r>
      <w:r w:rsidR="00155AC2" w:rsidRPr="002E70E1">
        <w:rPr>
          <w:rFonts w:ascii="Calibri" w:hAnsi="Calibri" w:cs="Calibri"/>
        </w:rPr>
        <w:t>as to</w:t>
      </w:r>
      <w:r w:rsidR="00593B0A" w:rsidRPr="002E70E1">
        <w:rPr>
          <w:rFonts w:ascii="Calibri" w:hAnsi="Calibri" w:cs="Calibri"/>
        </w:rPr>
        <w:t xml:space="preserve"> whether</w:t>
      </w:r>
      <w:r w:rsidR="003D01CA" w:rsidRPr="002E70E1">
        <w:rPr>
          <w:rFonts w:ascii="Calibri" w:hAnsi="Calibri" w:cs="Calibri"/>
        </w:rPr>
        <w:t xml:space="preserve"> these differences are happenstance or form a </w:t>
      </w:r>
      <w:r w:rsidR="00EC56E1" w:rsidRPr="002E70E1">
        <w:rPr>
          <w:rFonts w:ascii="Calibri" w:hAnsi="Calibri" w:cs="Calibri"/>
        </w:rPr>
        <w:lastRenderedPageBreak/>
        <w:t xml:space="preserve">consistent pattern. </w:t>
      </w:r>
      <w:r w:rsidR="00593B0A" w:rsidRPr="002E70E1">
        <w:rPr>
          <w:rFonts w:ascii="Calibri" w:hAnsi="Calibri" w:cs="Calibri"/>
        </w:rPr>
        <w:t xml:space="preserve"> </w:t>
      </w:r>
      <w:r w:rsidR="00AB28F8" w:rsidRPr="002E70E1">
        <w:rPr>
          <w:rFonts w:ascii="Calibri" w:hAnsi="Calibri" w:cs="Calibri"/>
        </w:rPr>
        <w:t xml:space="preserve">Another way to examine the relationship between </w:t>
      </w:r>
      <w:r w:rsidR="00D9212C" w:rsidRPr="002E70E1">
        <w:rPr>
          <w:rFonts w:ascii="Calibri" w:hAnsi="Calibri" w:cs="Calibri"/>
        </w:rPr>
        <w:t>the</w:t>
      </w:r>
      <w:r w:rsidR="00E13542" w:rsidRPr="002E70E1">
        <w:rPr>
          <w:rFonts w:ascii="Calibri" w:hAnsi="Calibri" w:cs="Calibri"/>
        </w:rPr>
        <w:t>se</w:t>
      </w:r>
      <w:r w:rsidR="00D9212C" w:rsidRPr="002E70E1">
        <w:rPr>
          <w:rFonts w:ascii="Calibri" w:hAnsi="Calibri" w:cs="Calibri"/>
        </w:rPr>
        <w:t xml:space="preserve"> </w:t>
      </w:r>
      <w:r w:rsidR="00AF43AC" w:rsidRPr="002E70E1">
        <w:rPr>
          <w:rFonts w:ascii="Calibri" w:hAnsi="Calibri" w:cs="Calibri"/>
        </w:rPr>
        <w:t xml:space="preserve">variables </w:t>
      </w:r>
      <w:r w:rsidR="003F6A46" w:rsidRPr="002E70E1">
        <w:rPr>
          <w:rFonts w:ascii="Calibri" w:hAnsi="Calibri" w:cs="Calibri"/>
        </w:rPr>
        <w:t xml:space="preserve">is to </w:t>
      </w:r>
      <w:r w:rsidR="00F872C5" w:rsidRPr="002E70E1">
        <w:rPr>
          <w:rFonts w:ascii="Calibri" w:hAnsi="Calibri" w:cs="Calibri"/>
        </w:rPr>
        <w:t>calculate the odds</w:t>
      </w:r>
      <w:r w:rsidR="003F6A46" w:rsidRPr="002E70E1">
        <w:rPr>
          <w:rFonts w:ascii="Calibri" w:hAnsi="Calibri" w:cs="Calibri"/>
        </w:rPr>
        <w:t xml:space="preserve"> of </w:t>
      </w:r>
      <w:r w:rsidR="003A0CA4" w:rsidRPr="002E70E1">
        <w:rPr>
          <w:rFonts w:ascii="Calibri" w:hAnsi="Calibri" w:cs="Calibri"/>
        </w:rPr>
        <w:t xml:space="preserve">accommodation information appearing on a court website </w:t>
      </w:r>
      <w:r w:rsidR="00295CAD" w:rsidRPr="002E70E1">
        <w:rPr>
          <w:rFonts w:ascii="Calibri" w:hAnsi="Calibri" w:cs="Calibri"/>
        </w:rPr>
        <w:t>that includes an ADA Coordinator</w:t>
      </w:r>
      <w:r w:rsidR="00EA51B5" w:rsidRPr="002E70E1">
        <w:rPr>
          <w:rFonts w:ascii="Calibri" w:hAnsi="Calibri" w:cs="Calibri"/>
        </w:rPr>
        <w:t xml:space="preserve"> </w:t>
      </w:r>
      <w:r w:rsidR="00664DF5" w:rsidRPr="002E70E1">
        <w:rPr>
          <w:rFonts w:ascii="Calibri" w:hAnsi="Calibri" w:cs="Calibri"/>
        </w:rPr>
        <w:t>compared to the odds of this information appearing on a court website when an ADA Coordinator is not listed</w:t>
      </w:r>
      <w:r w:rsidR="00107D64" w:rsidRPr="002E70E1">
        <w:rPr>
          <w:rFonts w:ascii="Calibri" w:hAnsi="Calibri" w:cs="Calibri"/>
        </w:rPr>
        <w:t xml:space="preserve"> (i.e., calculating an odds ratio.)</w:t>
      </w:r>
    </w:p>
    <w:p w14:paraId="45D61EFF" w14:textId="2ECE0484" w:rsidR="00303699" w:rsidRPr="002E70E1" w:rsidRDefault="0472ADFE" w:rsidP="00A728CF">
      <w:pPr>
        <w:spacing w:after="0" w:line="278" w:lineRule="auto"/>
        <w:ind w:firstLine="720"/>
        <w:rPr>
          <w:rFonts w:ascii="Calibri" w:hAnsi="Calibri" w:cs="Calibri"/>
        </w:rPr>
      </w:pPr>
      <w:r w:rsidRPr="002E70E1">
        <w:rPr>
          <w:rFonts w:ascii="Calibri" w:hAnsi="Calibri" w:cs="Calibri"/>
        </w:rPr>
        <w:t>Statistical analysis</w:t>
      </w:r>
      <w:r w:rsidR="00CA3A06" w:rsidRPr="002E70E1">
        <w:rPr>
          <w:rFonts w:ascii="Calibri" w:hAnsi="Calibri" w:cs="Calibri"/>
        </w:rPr>
        <w:t xml:space="preserve"> </w:t>
      </w:r>
      <w:r w:rsidR="5FD731A7" w:rsidRPr="002E70E1">
        <w:rPr>
          <w:rFonts w:ascii="Calibri" w:hAnsi="Calibri" w:cs="Calibri"/>
        </w:rPr>
        <w:t xml:space="preserve">shows that </w:t>
      </w:r>
      <w:r w:rsidR="1B4A309A" w:rsidRPr="002E70E1">
        <w:rPr>
          <w:rFonts w:ascii="Calibri" w:hAnsi="Calibri" w:cs="Calibri"/>
        </w:rPr>
        <w:t xml:space="preserve">having a designated contact for ADA inquiries </w:t>
      </w:r>
      <w:r w:rsidR="000D4046" w:rsidRPr="002E70E1">
        <w:rPr>
          <w:rFonts w:ascii="Calibri" w:hAnsi="Calibri" w:cs="Calibri"/>
        </w:rPr>
        <w:t xml:space="preserve">listed </w:t>
      </w:r>
      <w:r w:rsidR="1B4A309A" w:rsidRPr="002E70E1">
        <w:rPr>
          <w:rFonts w:ascii="Calibri" w:hAnsi="Calibri" w:cs="Calibri"/>
        </w:rPr>
        <w:t>increase</w:t>
      </w:r>
      <w:r w:rsidR="002B6FDA" w:rsidRPr="002E70E1">
        <w:rPr>
          <w:rFonts w:ascii="Calibri" w:hAnsi="Calibri" w:cs="Calibri"/>
        </w:rPr>
        <w:t>s</w:t>
      </w:r>
      <w:r w:rsidR="1B4A309A" w:rsidRPr="002E70E1">
        <w:rPr>
          <w:rFonts w:ascii="Calibri" w:hAnsi="Calibri" w:cs="Calibri"/>
        </w:rPr>
        <w:t xml:space="preserve"> the likelihood of </w:t>
      </w:r>
      <w:r w:rsidR="7DD92234" w:rsidRPr="002E70E1">
        <w:rPr>
          <w:rFonts w:ascii="Calibri" w:hAnsi="Calibri" w:cs="Calibri"/>
        </w:rPr>
        <w:t xml:space="preserve">a </w:t>
      </w:r>
      <w:r w:rsidR="1B4A309A" w:rsidRPr="002E70E1">
        <w:rPr>
          <w:rFonts w:ascii="Calibri" w:hAnsi="Calibri" w:cs="Calibri"/>
        </w:rPr>
        <w:t>court website providing three key pieces of information critical to court users with disabilities: instructions on how to request an accommodation; a form (i.e., streamlined mechanism) for submitting an accommodation request; and</w:t>
      </w:r>
      <w:r w:rsidR="788111DD" w:rsidRPr="002E70E1">
        <w:rPr>
          <w:rFonts w:ascii="Calibri" w:hAnsi="Calibri" w:cs="Calibri"/>
        </w:rPr>
        <w:t xml:space="preserve"> </w:t>
      </w:r>
      <w:r w:rsidR="1AC19854" w:rsidRPr="002E70E1">
        <w:rPr>
          <w:rFonts w:ascii="Calibri" w:hAnsi="Calibri" w:cs="Calibri"/>
        </w:rPr>
        <w:t xml:space="preserve">information about </w:t>
      </w:r>
      <w:r w:rsidR="788111DD" w:rsidRPr="002E70E1">
        <w:rPr>
          <w:rFonts w:ascii="Calibri" w:hAnsi="Calibri" w:cs="Calibri"/>
        </w:rPr>
        <w:t>GR 3</w:t>
      </w:r>
      <w:r w:rsidR="77DA880D" w:rsidRPr="002E70E1">
        <w:rPr>
          <w:rFonts w:ascii="Calibri" w:hAnsi="Calibri" w:cs="Calibri"/>
        </w:rPr>
        <w:t>3</w:t>
      </w:r>
      <w:r w:rsidR="000B33F5" w:rsidRPr="002E70E1">
        <w:rPr>
          <w:rFonts w:ascii="Calibri" w:hAnsi="Calibri" w:cs="Calibri"/>
        </w:rPr>
        <w:t xml:space="preserve"> (see</w:t>
      </w:r>
      <w:r w:rsidR="4390DBAB" w:rsidRPr="002E70E1">
        <w:rPr>
          <w:rFonts w:ascii="Calibri" w:hAnsi="Calibri" w:cs="Calibri"/>
        </w:rPr>
        <w:t xml:space="preserve"> </w:t>
      </w:r>
      <w:r w:rsidR="006F4026" w:rsidRPr="002E70E1">
        <w:rPr>
          <w:rFonts w:ascii="Calibri" w:hAnsi="Calibri" w:cs="Calibri"/>
        </w:rPr>
        <w:t xml:space="preserve">Table 5.) </w:t>
      </w:r>
      <w:r w:rsidR="458FC90D" w:rsidRPr="002E70E1">
        <w:rPr>
          <w:rFonts w:ascii="Calibri" w:hAnsi="Calibri" w:cs="Calibri"/>
        </w:rPr>
        <w:t>A</w:t>
      </w:r>
      <w:r w:rsidR="68B942D2" w:rsidRPr="002E70E1">
        <w:rPr>
          <w:rFonts w:ascii="Calibri" w:hAnsi="Calibri" w:cs="Calibri"/>
        </w:rPr>
        <w:t xml:space="preserve"> court website </w:t>
      </w:r>
      <w:r w:rsidR="00AB4D8A" w:rsidRPr="002E70E1">
        <w:rPr>
          <w:rFonts w:ascii="Calibri" w:hAnsi="Calibri" w:cs="Calibri"/>
        </w:rPr>
        <w:t>listing</w:t>
      </w:r>
      <w:r w:rsidR="22A2C60D" w:rsidRPr="002E70E1">
        <w:rPr>
          <w:rFonts w:ascii="Calibri" w:hAnsi="Calibri" w:cs="Calibri"/>
        </w:rPr>
        <w:t xml:space="preserve"> an</w:t>
      </w:r>
      <w:r w:rsidR="1FBB7216" w:rsidRPr="002E70E1">
        <w:rPr>
          <w:rFonts w:ascii="Calibri" w:hAnsi="Calibri" w:cs="Calibri"/>
        </w:rPr>
        <w:t xml:space="preserve"> ADA Coordinator</w:t>
      </w:r>
      <w:r w:rsidR="22A2C60D" w:rsidRPr="002E70E1">
        <w:rPr>
          <w:rFonts w:ascii="Calibri" w:hAnsi="Calibri" w:cs="Calibri"/>
        </w:rPr>
        <w:t xml:space="preserve"> </w:t>
      </w:r>
      <w:r w:rsidR="458FC90D" w:rsidRPr="002E70E1">
        <w:rPr>
          <w:rFonts w:ascii="Calibri" w:hAnsi="Calibri" w:cs="Calibri"/>
        </w:rPr>
        <w:t>is very likely</w:t>
      </w:r>
      <w:r w:rsidR="63F0DD25" w:rsidRPr="002E70E1">
        <w:rPr>
          <w:rFonts w:ascii="Calibri" w:hAnsi="Calibri" w:cs="Calibri"/>
        </w:rPr>
        <w:t xml:space="preserve"> to</w:t>
      </w:r>
      <w:r w:rsidR="3ED3E0BC" w:rsidRPr="002E70E1">
        <w:rPr>
          <w:rFonts w:ascii="Calibri" w:hAnsi="Calibri" w:cs="Calibri"/>
        </w:rPr>
        <w:t xml:space="preserve"> post</w:t>
      </w:r>
      <w:r w:rsidR="000362FE">
        <w:rPr>
          <w:rFonts w:ascii="Calibri" w:hAnsi="Calibri" w:cs="Calibri"/>
        </w:rPr>
        <w:t xml:space="preserve"> -</w:t>
      </w:r>
      <w:r w:rsidR="00AB18D7" w:rsidRPr="002E70E1">
        <w:rPr>
          <w:rFonts w:ascii="Calibri" w:hAnsi="Calibri" w:cs="Calibri"/>
        </w:rPr>
        <w:t xml:space="preserve"> </w:t>
      </w:r>
      <w:r w:rsidR="00BD1442" w:rsidRPr="002E70E1">
        <w:rPr>
          <w:rFonts w:ascii="Calibri" w:hAnsi="Calibri" w:cs="Calibri"/>
        </w:rPr>
        <w:t>specifically,</w:t>
      </w:r>
      <w:r w:rsidR="00313471" w:rsidRPr="002E70E1">
        <w:rPr>
          <w:rFonts w:ascii="Calibri" w:hAnsi="Calibri" w:cs="Calibri"/>
        </w:rPr>
        <w:t xml:space="preserve"> has </w:t>
      </w:r>
      <w:r w:rsidR="63F0DD25" w:rsidRPr="002E70E1">
        <w:rPr>
          <w:rFonts w:ascii="Calibri" w:hAnsi="Calibri" w:cs="Calibri"/>
        </w:rPr>
        <w:t xml:space="preserve">6 to 1 odds of </w:t>
      </w:r>
      <w:r w:rsidR="22A2C60D" w:rsidRPr="002E70E1">
        <w:rPr>
          <w:rFonts w:ascii="Calibri" w:hAnsi="Calibri" w:cs="Calibri"/>
        </w:rPr>
        <w:t>post</w:t>
      </w:r>
      <w:r w:rsidR="3ED3E0BC" w:rsidRPr="002E70E1">
        <w:rPr>
          <w:rFonts w:ascii="Calibri" w:hAnsi="Calibri" w:cs="Calibri"/>
        </w:rPr>
        <w:t>ing</w:t>
      </w:r>
      <w:r w:rsidR="000362FE">
        <w:rPr>
          <w:rFonts w:ascii="Calibri" w:hAnsi="Calibri" w:cs="Calibri"/>
        </w:rPr>
        <w:t xml:space="preserve"> -</w:t>
      </w:r>
      <w:r w:rsidR="22A2C60D" w:rsidRPr="002E70E1">
        <w:rPr>
          <w:rFonts w:ascii="Calibri" w:hAnsi="Calibri" w:cs="Calibri"/>
        </w:rPr>
        <w:t xml:space="preserve"> </w:t>
      </w:r>
      <w:r w:rsidR="3ED3E0BC" w:rsidRPr="002E70E1">
        <w:rPr>
          <w:rFonts w:ascii="Calibri" w:hAnsi="Calibri" w:cs="Calibri"/>
        </w:rPr>
        <w:t xml:space="preserve"> </w:t>
      </w:r>
      <w:r w:rsidR="22A2C60D" w:rsidRPr="002E70E1">
        <w:rPr>
          <w:rFonts w:ascii="Calibri" w:hAnsi="Calibri" w:cs="Calibri"/>
        </w:rPr>
        <w:t>instructions on requesting accommodations</w:t>
      </w:r>
      <w:r w:rsidR="00665F0E" w:rsidRPr="002E70E1">
        <w:rPr>
          <w:rFonts w:ascii="Calibri" w:hAnsi="Calibri" w:cs="Calibri"/>
        </w:rPr>
        <w:t>;</w:t>
      </w:r>
      <w:r w:rsidR="252AB3C4" w:rsidRPr="002E70E1">
        <w:rPr>
          <w:rFonts w:ascii="Calibri" w:hAnsi="Calibri" w:cs="Calibri"/>
        </w:rPr>
        <w:t xml:space="preserve"> and </w:t>
      </w:r>
      <w:r w:rsidR="3AB4B062" w:rsidRPr="002E70E1">
        <w:rPr>
          <w:rFonts w:ascii="Calibri" w:hAnsi="Calibri" w:cs="Calibri"/>
        </w:rPr>
        <w:t>the odds of providing a form to do so is 2 to 1</w:t>
      </w:r>
      <w:r w:rsidR="001E2124" w:rsidRPr="002E70E1">
        <w:rPr>
          <w:rFonts w:ascii="Calibri" w:hAnsi="Calibri" w:cs="Calibri"/>
        </w:rPr>
        <w:t xml:space="preserve"> (or twice as likely</w:t>
      </w:r>
      <w:r w:rsidR="00DA0DE1" w:rsidRPr="002E70E1">
        <w:rPr>
          <w:rFonts w:ascii="Calibri" w:hAnsi="Calibri" w:cs="Calibri"/>
        </w:rPr>
        <w:t>).</w:t>
      </w:r>
      <w:r w:rsidR="3AB4B062" w:rsidRPr="002E70E1">
        <w:rPr>
          <w:rFonts w:ascii="Calibri" w:hAnsi="Calibri" w:cs="Calibri"/>
        </w:rPr>
        <w:t xml:space="preserve"> </w:t>
      </w:r>
      <w:r w:rsidR="00303699" w:rsidRPr="002E70E1">
        <w:rPr>
          <w:rFonts w:ascii="Calibri" w:hAnsi="Calibri" w:cs="Calibri"/>
        </w:rPr>
        <w:t xml:space="preserve">In contrast, courts that don’t identify an ADA or Access Coordinator have significantly lower odds </w:t>
      </w:r>
      <w:r w:rsidR="00F71B13" w:rsidRPr="002E70E1">
        <w:rPr>
          <w:rFonts w:ascii="Calibri" w:hAnsi="Calibri" w:cs="Calibri"/>
        </w:rPr>
        <w:t>(0.19</w:t>
      </w:r>
      <w:r w:rsidR="008E5789" w:rsidRPr="002E70E1">
        <w:rPr>
          <w:rFonts w:ascii="Calibri" w:hAnsi="Calibri" w:cs="Calibri"/>
        </w:rPr>
        <w:t xml:space="preserve"> </w:t>
      </w:r>
      <w:r w:rsidR="00931D24" w:rsidRPr="002E70E1">
        <w:rPr>
          <w:rFonts w:ascii="Calibri" w:hAnsi="Calibri" w:cs="Calibri"/>
        </w:rPr>
        <w:t xml:space="preserve">to 1 </w:t>
      </w:r>
      <w:r w:rsidR="008E5789" w:rsidRPr="002E70E1">
        <w:rPr>
          <w:rFonts w:ascii="Calibri" w:hAnsi="Calibri" w:cs="Calibri"/>
        </w:rPr>
        <w:t>and 0.32</w:t>
      </w:r>
      <w:r w:rsidR="00931D24" w:rsidRPr="002E70E1">
        <w:rPr>
          <w:rFonts w:ascii="Calibri" w:hAnsi="Calibri" w:cs="Calibri"/>
        </w:rPr>
        <w:t xml:space="preserve"> to 1</w:t>
      </w:r>
      <w:r w:rsidR="008E5789" w:rsidRPr="002E70E1">
        <w:rPr>
          <w:rFonts w:ascii="Calibri" w:hAnsi="Calibri" w:cs="Calibri"/>
        </w:rPr>
        <w:t xml:space="preserve">) </w:t>
      </w:r>
      <w:r w:rsidR="00303699" w:rsidRPr="002E70E1">
        <w:rPr>
          <w:rFonts w:ascii="Calibri" w:hAnsi="Calibri" w:cs="Calibri"/>
        </w:rPr>
        <w:t>of posting this information on their websites.</w:t>
      </w:r>
    </w:p>
    <w:p w14:paraId="5C1D9BB2" w14:textId="1BC810A6" w:rsidR="56B7FD3D" w:rsidRPr="002E70E1" w:rsidRDefault="00586FD0" w:rsidP="00A728CF">
      <w:pPr>
        <w:spacing w:after="0" w:line="278" w:lineRule="auto"/>
        <w:ind w:firstLine="720"/>
        <w:rPr>
          <w:rFonts w:ascii="Calibri" w:hAnsi="Calibri" w:cs="Calibri"/>
        </w:rPr>
      </w:pPr>
      <w:r w:rsidRPr="002E70E1">
        <w:rPr>
          <w:rFonts w:ascii="Calibri" w:hAnsi="Calibri" w:cs="Calibri"/>
        </w:rPr>
        <w:t>Notably, t</w:t>
      </w:r>
      <w:r w:rsidR="28F88B9D" w:rsidRPr="002E70E1">
        <w:rPr>
          <w:rFonts w:ascii="Calibri" w:hAnsi="Calibri" w:cs="Calibri"/>
        </w:rPr>
        <w:t xml:space="preserve">here is less than a 1 to 1 odds of websites posting </w:t>
      </w:r>
      <w:r w:rsidR="44928DC3" w:rsidRPr="002E70E1">
        <w:rPr>
          <w:rFonts w:ascii="Calibri" w:hAnsi="Calibri" w:cs="Calibri"/>
        </w:rPr>
        <w:t>GR 33</w:t>
      </w:r>
      <w:r w:rsidR="00B127FA" w:rsidRPr="002E70E1">
        <w:rPr>
          <w:rFonts w:ascii="Calibri" w:hAnsi="Calibri" w:cs="Calibri"/>
        </w:rPr>
        <w:t xml:space="preserve"> </w:t>
      </w:r>
      <w:r w:rsidR="00D10DBA" w:rsidRPr="002E70E1">
        <w:rPr>
          <w:rFonts w:ascii="Calibri" w:hAnsi="Calibri" w:cs="Calibri"/>
        </w:rPr>
        <w:t xml:space="preserve">information </w:t>
      </w:r>
      <w:r w:rsidR="00B127FA" w:rsidRPr="002E70E1">
        <w:rPr>
          <w:rFonts w:ascii="Calibri" w:hAnsi="Calibri" w:cs="Calibri"/>
        </w:rPr>
        <w:t>regardless of whether an ADA Coordinator is listed</w:t>
      </w:r>
      <w:r w:rsidR="00C50C07" w:rsidRPr="002E70E1">
        <w:rPr>
          <w:rFonts w:ascii="Calibri" w:hAnsi="Calibri" w:cs="Calibri"/>
        </w:rPr>
        <w:t xml:space="preserve"> (</w:t>
      </w:r>
      <w:r w:rsidR="000F4969" w:rsidRPr="002E70E1">
        <w:rPr>
          <w:rFonts w:ascii="Calibri" w:hAnsi="Calibri" w:cs="Calibri"/>
        </w:rPr>
        <w:t xml:space="preserve">the odds with an ADA Coordinator is </w:t>
      </w:r>
      <w:r w:rsidR="000C2DD4" w:rsidRPr="002E70E1">
        <w:rPr>
          <w:rFonts w:ascii="Calibri" w:hAnsi="Calibri" w:cs="Calibri"/>
        </w:rPr>
        <w:t>0.88</w:t>
      </w:r>
      <w:r w:rsidR="00D3502F" w:rsidRPr="002E70E1">
        <w:rPr>
          <w:rFonts w:ascii="Calibri" w:hAnsi="Calibri" w:cs="Calibri"/>
        </w:rPr>
        <w:t xml:space="preserve"> to 1 and </w:t>
      </w:r>
      <w:r w:rsidR="00622C8B" w:rsidRPr="002E70E1">
        <w:rPr>
          <w:rFonts w:ascii="Calibri" w:hAnsi="Calibri" w:cs="Calibri"/>
        </w:rPr>
        <w:t>0.08 to 1 without an ADA Coordinator.)</w:t>
      </w:r>
      <w:r w:rsidR="28F88B9D" w:rsidRPr="002E70E1">
        <w:rPr>
          <w:rFonts w:ascii="Calibri" w:hAnsi="Calibri" w:cs="Calibri"/>
        </w:rPr>
        <w:t xml:space="preserve"> </w:t>
      </w:r>
      <w:r w:rsidR="00CC7842" w:rsidRPr="002E70E1">
        <w:rPr>
          <w:rFonts w:ascii="Calibri" w:hAnsi="Calibri" w:cs="Calibri"/>
        </w:rPr>
        <w:t xml:space="preserve">Nonetheless, court websites indicating an ADA Coordinator </w:t>
      </w:r>
      <w:r w:rsidR="00460723" w:rsidRPr="002E70E1">
        <w:rPr>
          <w:rFonts w:ascii="Calibri" w:hAnsi="Calibri" w:cs="Calibri"/>
        </w:rPr>
        <w:t>have larger odds of doing so than those without an ADA Coordinator</w:t>
      </w:r>
      <w:r w:rsidR="009A2BDF">
        <w:rPr>
          <w:rFonts w:ascii="Calibri" w:hAnsi="Calibri" w:cs="Calibri"/>
        </w:rPr>
        <w:t xml:space="preserve"> (</w:t>
      </w:r>
      <w:r w:rsidR="00291773">
        <w:rPr>
          <w:rFonts w:ascii="Calibri" w:hAnsi="Calibri" w:cs="Calibri"/>
        </w:rPr>
        <w:t>0.88&gt;0.08)</w:t>
      </w:r>
      <w:r w:rsidR="00460723" w:rsidRPr="002E70E1">
        <w:rPr>
          <w:rFonts w:ascii="Calibri" w:hAnsi="Calibri" w:cs="Calibri"/>
        </w:rPr>
        <w:t>.</w:t>
      </w:r>
    </w:p>
    <w:p w14:paraId="3B341983" w14:textId="78DEAC4C" w:rsidR="00D22877" w:rsidRPr="002E70E1" w:rsidRDefault="00D22877" w:rsidP="005309C0">
      <w:pPr>
        <w:pStyle w:val="Heading4"/>
        <w:rPr>
          <w:rFonts w:ascii="Calibri" w:hAnsi="Calibri" w:cs="Calibri"/>
        </w:rPr>
      </w:pPr>
      <w:bookmarkStart w:id="33" w:name="_Toc214697611"/>
      <w:r w:rsidRPr="002E70E1">
        <w:rPr>
          <w:rFonts w:ascii="Calibri" w:hAnsi="Calibri" w:cs="Calibri"/>
        </w:rPr>
        <w:t xml:space="preserve">Table 5. Odds of </w:t>
      </w:r>
      <w:r w:rsidR="003F58B8" w:rsidRPr="002E70E1">
        <w:rPr>
          <w:rFonts w:ascii="Calibri" w:hAnsi="Calibri" w:cs="Calibri"/>
        </w:rPr>
        <w:t>ADA Accommodations Info on Court Website When ADA or Access Coordinator is Identified</w:t>
      </w:r>
      <w:bookmarkEnd w:id="33"/>
    </w:p>
    <w:tbl>
      <w:tblPr>
        <w:tblW w:w="946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145"/>
        <w:gridCol w:w="2550"/>
        <w:gridCol w:w="2670"/>
        <w:gridCol w:w="2100"/>
      </w:tblGrid>
      <w:tr w:rsidR="662F28F1" w:rsidRPr="002E70E1" w14:paraId="2414305B" w14:textId="77777777" w:rsidTr="5D8AAFF4">
        <w:trPr>
          <w:trHeight w:val="795"/>
          <w:tblHeader/>
        </w:trPr>
        <w:tc>
          <w:tcPr>
            <w:tcW w:w="2145" w:type="dxa"/>
            <w:shd w:val="clear" w:color="auto" w:fill="0A2F41" w:themeFill="accent1" w:themeFillShade="80"/>
            <w:tcMar>
              <w:top w:w="15" w:type="dxa"/>
              <w:left w:w="15" w:type="dxa"/>
              <w:right w:w="15" w:type="dxa"/>
            </w:tcMar>
            <w:vAlign w:val="bottom"/>
          </w:tcPr>
          <w:p w14:paraId="5ABDCEAD" w14:textId="6A662129" w:rsidR="662F28F1" w:rsidRPr="002E70E1" w:rsidRDefault="662F28F1" w:rsidP="662F28F1">
            <w:pPr>
              <w:spacing w:after="0" w:line="240" w:lineRule="auto"/>
              <w:contextualSpacing/>
              <w:rPr>
                <w:rFonts w:ascii="Calibri" w:eastAsia="Calibri" w:hAnsi="Calibri" w:cs="Calibri"/>
                <w:b/>
                <w:bCs/>
                <w:color w:val="FFFFFF" w:themeColor="background1"/>
              </w:rPr>
            </w:pPr>
          </w:p>
        </w:tc>
        <w:tc>
          <w:tcPr>
            <w:tcW w:w="2550" w:type="dxa"/>
            <w:shd w:val="clear" w:color="auto" w:fill="0A2F41" w:themeFill="accent1" w:themeFillShade="80"/>
            <w:tcMar>
              <w:top w:w="15" w:type="dxa"/>
              <w:left w:w="15" w:type="dxa"/>
              <w:right w:w="15" w:type="dxa"/>
            </w:tcMar>
            <w:vAlign w:val="center"/>
          </w:tcPr>
          <w:p w14:paraId="543CBF13" w14:textId="09E10E98" w:rsidR="01C3E701" w:rsidRPr="002E70E1" w:rsidRDefault="01C3E701" w:rsidP="662F28F1">
            <w:pPr>
              <w:spacing w:after="0" w:line="240" w:lineRule="auto"/>
              <w:contextualSpacing/>
              <w:jc w:val="center"/>
              <w:rPr>
                <w:rFonts w:ascii="Calibri" w:eastAsia="Calibri" w:hAnsi="Calibri" w:cs="Calibri"/>
                <w:b/>
                <w:bCs/>
                <w:color w:val="FFFFFF" w:themeColor="background1"/>
              </w:rPr>
            </w:pPr>
            <w:r w:rsidRPr="002E70E1">
              <w:rPr>
                <w:rFonts w:ascii="Calibri" w:eastAsia="Calibri" w:hAnsi="Calibri" w:cs="Calibri"/>
                <w:b/>
                <w:bCs/>
                <w:color w:val="FFFFFF" w:themeColor="background1"/>
              </w:rPr>
              <w:t>Instructions on Requesting Accommodation Posted</w:t>
            </w:r>
          </w:p>
        </w:tc>
        <w:tc>
          <w:tcPr>
            <w:tcW w:w="2670" w:type="dxa"/>
            <w:shd w:val="clear" w:color="auto" w:fill="0A2F41" w:themeFill="accent1" w:themeFillShade="80"/>
            <w:tcMar>
              <w:top w:w="15" w:type="dxa"/>
              <w:left w:w="15" w:type="dxa"/>
              <w:right w:w="15" w:type="dxa"/>
            </w:tcMar>
            <w:vAlign w:val="center"/>
          </w:tcPr>
          <w:p w14:paraId="008DB2B4" w14:textId="7A2E4F9F" w:rsidR="01C3E701" w:rsidRPr="002E70E1" w:rsidRDefault="01C3E701" w:rsidP="662F28F1">
            <w:pPr>
              <w:spacing w:after="0" w:line="240" w:lineRule="auto"/>
              <w:contextualSpacing/>
              <w:jc w:val="center"/>
              <w:rPr>
                <w:rFonts w:ascii="Calibri" w:eastAsia="Calibri" w:hAnsi="Calibri" w:cs="Calibri"/>
                <w:b/>
                <w:bCs/>
                <w:color w:val="FFFFFF" w:themeColor="background1"/>
              </w:rPr>
            </w:pPr>
            <w:r w:rsidRPr="002E70E1">
              <w:rPr>
                <w:rFonts w:ascii="Calibri" w:eastAsia="Calibri" w:hAnsi="Calibri" w:cs="Calibri"/>
                <w:b/>
                <w:bCs/>
                <w:color w:val="FFFFFF" w:themeColor="background1"/>
              </w:rPr>
              <w:t>Accommodation Request Form Provided</w:t>
            </w:r>
          </w:p>
        </w:tc>
        <w:tc>
          <w:tcPr>
            <w:tcW w:w="2100" w:type="dxa"/>
            <w:shd w:val="clear" w:color="auto" w:fill="0A2F41" w:themeFill="accent1" w:themeFillShade="80"/>
            <w:tcMar>
              <w:top w:w="15" w:type="dxa"/>
              <w:left w:w="15" w:type="dxa"/>
              <w:right w:w="15" w:type="dxa"/>
            </w:tcMar>
            <w:vAlign w:val="center"/>
          </w:tcPr>
          <w:p w14:paraId="3652F8C9" w14:textId="44C84CB2" w:rsidR="01C3E701" w:rsidRPr="002E70E1" w:rsidRDefault="01C3E701" w:rsidP="662F28F1">
            <w:pPr>
              <w:spacing w:after="0" w:line="240" w:lineRule="auto"/>
              <w:contextualSpacing/>
              <w:jc w:val="center"/>
              <w:rPr>
                <w:rFonts w:ascii="Calibri" w:eastAsia="Calibri" w:hAnsi="Calibri" w:cs="Calibri"/>
                <w:b/>
                <w:bCs/>
                <w:color w:val="FFFFFF" w:themeColor="background1"/>
              </w:rPr>
            </w:pPr>
            <w:r w:rsidRPr="002E70E1">
              <w:rPr>
                <w:rFonts w:ascii="Calibri" w:eastAsia="Calibri" w:hAnsi="Calibri" w:cs="Calibri"/>
                <w:b/>
                <w:bCs/>
                <w:color w:val="FFFFFF" w:themeColor="background1"/>
              </w:rPr>
              <w:t>GR 33 Information Posted</w:t>
            </w:r>
          </w:p>
        </w:tc>
      </w:tr>
      <w:tr w:rsidR="009022A2" w:rsidRPr="002E70E1" w14:paraId="0D9651ED" w14:textId="77777777" w:rsidTr="5D8AAFF4">
        <w:trPr>
          <w:trHeight w:val="300"/>
        </w:trPr>
        <w:tc>
          <w:tcPr>
            <w:tcW w:w="9465" w:type="dxa"/>
            <w:gridSpan w:val="4"/>
            <w:shd w:val="clear" w:color="auto" w:fill="D9D9D9" w:themeFill="background1" w:themeFillShade="D9"/>
            <w:tcMar>
              <w:top w:w="15" w:type="dxa"/>
              <w:left w:w="15" w:type="dxa"/>
              <w:right w:w="15" w:type="dxa"/>
            </w:tcMar>
            <w:vAlign w:val="bottom"/>
          </w:tcPr>
          <w:p w14:paraId="6CDE1C3E" w14:textId="6B231A0D" w:rsidR="009022A2" w:rsidRPr="002E70E1" w:rsidRDefault="009022A2" w:rsidP="662F28F1">
            <w:pPr>
              <w:spacing w:after="0" w:line="240" w:lineRule="auto"/>
              <w:rPr>
                <w:rFonts w:ascii="Calibri" w:eastAsia="Calibri" w:hAnsi="Calibri" w:cs="Calibri"/>
                <w:color w:val="000000" w:themeColor="text1"/>
                <w:vertAlign w:val="superscript"/>
              </w:rPr>
            </w:pPr>
            <w:r w:rsidRPr="002E70E1">
              <w:rPr>
                <w:rFonts w:ascii="Calibri" w:eastAsia="Calibri" w:hAnsi="Calibri" w:cs="Calibri"/>
              </w:rPr>
              <w:t xml:space="preserve">ADA or Access Coordinator </w:t>
            </w:r>
            <w:r w:rsidRPr="002E70E1">
              <w:rPr>
                <w:rFonts w:ascii="Calibri" w:eastAsia="Calibri" w:hAnsi="Calibri" w:cs="Calibri"/>
                <w:vertAlign w:val="superscript"/>
              </w:rPr>
              <w:t>a</w:t>
            </w:r>
          </w:p>
        </w:tc>
      </w:tr>
      <w:tr w:rsidR="662F28F1" w:rsidRPr="002E70E1" w14:paraId="07B772A9" w14:textId="77777777" w:rsidTr="5D8AAFF4">
        <w:trPr>
          <w:trHeight w:val="300"/>
        </w:trPr>
        <w:tc>
          <w:tcPr>
            <w:tcW w:w="2145" w:type="dxa"/>
            <w:tcMar>
              <w:top w:w="15" w:type="dxa"/>
              <w:left w:w="15" w:type="dxa"/>
              <w:right w:w="15" w:type="dxa"/>
            </w:tcMar>
            <w:vAlign w:val="center"/>
          </w:tcPr>
          <w:p w14:paraId="41812F60" w14:textId="7C795E29" w:rsidR="7D77D8F3" w:rsidRPr="002E70E1" w:rsidRDefault="7D77D8F3" w:rsidP="009022A2">
            <w:pPr>
              <w:spacing w:after="0" w:line="240" w:lineRule="auto"/>
              <w:ind w:firstLine="510"/>
              <w:rPr>
                <w:rFonts w:ascii="Calibri" w:hAnsi="Calibri" w:cs="Calibri"/>
              </w:rPr>
            </w:pPr>
            <w:r w:rsidRPr="002E70E1">
              <w:rPr>
                <w:rFonts w:ascii="Calibri" w:eastAsia="Calibri" w:hAnsi="Calibri" w:cs="Calibri"/>
                <w:color w:val="000000" w:themeColor="text1"/>
              </w:rPr>
              <w:t>Presence</w:t>
            </w:r>
          </w:p>
        </w:tc>
        <w:tc>
          <w:tcPr>
            <w:tcW w:w="2550" w:type="dxa"/>
            <w:tcMar>
              <w:top w:w="15" w:type="dxa"/>
              <w:left w:w="15" w:type="dxa"/>
              <w:right w:w="15" w:type="dxa"/>
            </w:tcMar>
            <w:vAlign w:val="center"/>
          </w:tcPr>
          <w:p w14:paraId="74B9C39B" w14:textId="7173A5C4"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12</w:t>
            </w:r>
          </w:p>
        </w:tc>
        <w:tc>
          <w:tcPr>
            <w:tcW w:w="2670" w:type="dxa"/>
            <w:tcMar>
              <w:top w:w="15" w:type="dxa"/>
              <w:left w:w="15" w:type="dxa"/>
              <w:right w:w="15" w:type="dxa"/>
            </w:tcMar>
            <w:vAlign w:val="center"/>
          </w:tcPr>
          <w:p w14:paraId="22331EAA" w14:textId="1543A68D"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10</w:t>
            </w:r>
          </w:p>
        </w:tc>
        <w:tc>
          <w:tcPr>
            <w:tcW w:w="2100" w:type="dxa"/>
            <w:tcMar>
              <w:top w:w="15" w:type="dxa"/>
              <w:left w:w="15" w:type="dxa"/>
              <w:right w:w="15" w:type="dxa"/>
            </w:tcMar>
            <w:vAlign w:val="center"/>
          </w:tcPr>
          <w:p w14:paraId="34B14E0D" w14:textId="17E9BF08"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7</w:t>
            </w:r>
          </w:p>
        </w:tc>
      </w:tr>
      <w:tr w:rsidR="662F28F1" w:rsidRPr="002E70E1" w14:paraId="26996A5A" w14:textId="77777777" w:rsidTr="5D8AAFF4">
        <w:trPr>
          <w:trHeight w:val="300"/>
        </w:trPr>
        <w:tc>
          <w:tcPr>
            <w:tcW w:w="2145" w:type="dxa"/>
            <w:tcMar>
              <w:top w:w="15" w:type="dxa"/>
              <w:left w:w="15" w:type="dxa"/>
              <w:right w:w="15" w:type="dxa"/>
            </w:tcMar>
            <w:vAlign w:val="bottom"/>
          </w:tcPr>
          <w:p w14:paraId="12AFF0A7" w14:textId="5858A6BE" w:rsidR="04641800" w:rsidRPr="002E70E1" w:rsidRDefault="04641800" w:rsidP="009022A2">
            <w:pPr>
              <w:spacing w:after="0" w:line="240" w:lineRule="auto"/>
              <w:ind w:firstLine="510"/>
              <w:rPr>
                <w:rFonts w:ascii="Calibri" w:eastAsia="Calibri" w:hAnsi="Calibri" w:cs="Calibri"/>
              </w:rPr>
            </w:pPr>
            <w:r w:rsidRPr="002E70E1">
              <w:rPr>
                <w:rFonts w:ascii="Calibri" w:eastAsia="Calibri" w:hAnsi="Calibri" w:cs="Calibri"/>
              </w:rPr>
              <w:t>Absence</w:t>
            </w:r>
          </w:p>
        </w:tc>
        <w:tc>
          <w:tcPr>
            <w:tcW w:w="2550" w:type="dxa"/>
            <w:tcMar>
              <w:top w:w="15" w:type="dxa"/>
              <w:left w:w="15" w:type="dxa"/>
              <w:right w:w="15" w:type="dxa"/>
            </w:tcMar>
            <w:vAlign w:val="center"/>
          </w:tcPr>
          <w:p w14:paraId="644BB099" w14:textId="02CB2E72"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2</w:t>
            </w:r>
          </w:p>
        </w:tc>
        <w:tc>
          <w:tcPr>
            <w:tcW w:w="2670" w:type="dxa"/>
            <w:tcMar>
              <w:top w:w="15" w:type="dxa"/>
              <w:left w:w="15" w:type="dxa"/>
              <w:right w:w="15" w:type="dxa"/>
            </w:tcMar>
            <w:vAlign w:val="center"/>
          </w:tcPr>
          <w:p w14:paraId="04D30405" w14:textId="3827D29D"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5</w:t>
            </w:r>
          </w:p>
        </w:tc>
        <w:tc>
          <w:tcPr>
            <w:tcW w:w="2100" w:type="dxa"/>
            <w:tcMar>
              <w:top w:w="15" w:type="dxa"/>
              <w:left w:w="15" w:type="dxa"/>
              <w:right w:w="15" w:type="dxa"/>
            </w:tcMar>
            <w:vAlign w:val="center"/>
          </w:tcPr>
          <w:p w14:paraId="3FAD27F0" w14:textId="3BD7CA04"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8</w:t>
            </w:r>
          </w:p>
        </w:tc>
      </w:tr>
      <w:tr w:rsidR="662F28F1" w:rsidRPr="002E70E1" w14:paraId="374C082D" w14:textId="77777777" w:rsidTr="5D8AAFF4">
        <w:trPr>
          <w:trHeight w:val="300"/>
        </w:trPr>
        <w:tc>
          <w:tcPr>
            <w:tcW w:w="2145" w:type="dxa"/>
            <w:tcMar>
              <w:top w:w="15" w:type="dxa"/>
              <w:left w:w="15" w:type="dxa"/>
              <w:right w:w="15" w:type="dxa"/>
            </w:tcMar>
            <w:vAlign w:val="bottom"/>
          </w:tcPr>
          <w:p w14:paraId="5E740731" w14:textId="6DD683E7" w:rsidR="7D245ED6" w:rsidRPr="002E70E1" w:rsidRDefault="7D245ED6" w:rsidP="009022A2">
            <w:pPr>
              <w:spacing w:after="0" w:line="240" w:lineRule="auto"/>
              <w:ind w:firstLine="510"/>
              <w:rPr>
                <w:rFonts w:ascii="Calibri" w:eastAsia="Calibri" w:hAnsi="Calibri" w:cs="Calibri"/>
              </w:rPr>
            </w:pPr>
            <w:r w:rsidRPr="002E70E1">
              <w:rPr>
                <w:rFonts w:ascii="Calibri" w:eastAsia="Calibri" w:hAnsi="Calibri" w:cs="Calibri"/>
              </w:rPr>
              <w:t>Odds</w:t>
            </w:r>
          </w:p>
        </w:tc>
        <w:tc>
          <w:tcPr>
            <w:tcW w:w="2550" w:type="dxa"/>
            <w:tcMar>
              <w:top w:w="15" w:type="dxa"/>
              <w:left w:w="15" w:type="dxa"/>
              <w:right w:w="15" w:type="dxa"/>
            </w:tcMar>
            <w:vAlign w:val="center"/>
          </w:tcPr>
          <w:p w14:paraId="38B8E6F4" w14:textId="3C6965E6" w:rsidR="1C9580CF" w:rsidRPr="002E70E1" w:rsidRDefault="1C9580CF" w:rsidP="662F28F1">
            <w:pPr>
              <w:spacing w:after="0" w:line="240" w:lineRule="auto"/>
              <w:jc w:val="center"/>
              <w:rPr>
                <w:rFonts w:ascii="Calibri" w:eastAsia="Calibri" w:hAnsi="Calibri" w:cs="Calibri"/>
              </w:rPr>
            </w:pPr>
            <w:r w:rsidRPr="002E70E1">
              <w:rPr>
                <w:rFonts w:ascii="Calibri" w:eastAsia="Calibri" w:hAnsi="Calibri" w:cs="Calibri"/>
              </w:rPr>
              <w:t>6</w:t>
            </w:r>
          </w:p>
        </w:tc>
        <w:tc>
          <w:tcPr>
            <w:tcW w:w="2670" w:type="dxa"/>
            <w:tcMar>
              <w:top w:w="15" w:type="dxa"/>
              <w:left w:w="15" w:type="dxa"/>
              <w:right w:w="15" w:type="dxa"/>
            </w:tcMar>
            <w:vAlign w:val="center"/>
          </w:tcPr>
          <w:p w14:paraId="586430CB" w14:textId="1CCC84EB" w:rsidR="1C9580CF" w:rsidRPr="002E70E1" w:rsidRDefault="1C9580CF" w:rsidP="662F28F1">
            <w:pPr>
              <w:spacing w:after="0" w:line="240" w:lineRule="auto"/>
              <w:jc w:val="center"/>
              <w:rPr>
                <w:rFonts w:ascii="Calibri" w:eastAsia="Calibri" w:hAnsi="Calibri" w:cs="Calibri"/>
              </w:rPr>
            </w:pPr>
            <w:r w:rsidRPr="002E70E1">
              <w:rPr>
                <w:rFonts w:ascii="Calibri" w:eastAsia="Calibri" w:hAnsi="Calibri" w:cs="Calibri"/>
              </w:rPr>
              <w:t>2</w:t>
            </w:r>
          </w:p>
        </w:tc>
        <w:tc>
          <w:tcPr>
            <w:tcW w:w="2100" w:type="dxa"/>
            <w:tcMar>
              <w:top w:w="15" w:type="dxa"/>
              <w:left w:w="15" w:type="dxa"/>
              <w:right w:w="15" w:type="dxa"/>
            </w:tcMar>
            <w:vAlign w:val="center"/>
          </w:tcPr>
          <w:p w14:paraId="58E7CB48" w14:textId="4A3D2B92" w:rsidR="662F28F1" w:rsidRPr="002E70E1" w:rsidRDefault="009022A2" w:rsidP="662F28F1">
            <w:pPr>
              <w:spacing w:after="0" w:line="240" w:lineRule="auto"/>
              <w:jc w:val="center"/>
              <w:rPr>
                <w:rFonts w:ascii="Calibri" w:eastAsia="Calibri" w:hAnsi="Calibri" w:cs="Calibri"/>
              </w:rPr>
            </w:pPr>
            <w:r w:rsidRPr="002E70E1">
              <w:rPr>
                <w:rFonts w:ascii="Calibri" w:eastAsia="Calibri" w:hAnsi="Calibri" w:cs="Calibri"/>
              </w:rPr>
              <w:t>0.88</w:t>
            </w:r>
          </w:p>
        </w:tc>
      </w:tr>
      <w:tr w:rsidR="009022A2" w:rsidRPr="002E70E1" w14:paraId="5EB1F51A" w14:textId="77777777" w:rsidTr="5D8AAFF4">
        <w:trPr>
          <w:trHeight w:val="342"/>
        </w:trPr>
        <w:tc>
          <w:tcPr>
            <w:tcW w:w="9465" w:type="dxa"/>
            <w:gridSpan w:val="4"/>
            <w:shd w:val="clear" w:color="auto" w:fill="D9D9D9" w:themeFill="background1" w:themeFillShade="D9"/>
            <w:tcMar>
              <w:top w:w="15" w:type="dxa"/>
              <w:left w:w="15" w:type="dxa"/>
              <w:right w:w="15" w:type="dxa"/>
            </w:tcMar>
            <w:vAlign w:val="center"/>
          </w:tcPr>
          <w:p w14:paraId="6A9160DD" w14:textId="1662A8D0" w:rsidR="009022A2" w:rsidRPr="002E70E1" w:rsidRDefault="009022A2" w:rsidP="009022A2">
            <w:pPr>
              <w:spacing w:after="0" w:line="240" w:lineRule="auto"/>
              <w:rPr>
                <w:rFonts w:ascii="Calibri" w:eastAsia="Calibri" w:hAnsi="Calibri" w:cs="Calibri"/>
                <w:color w:val="000000" w:themeColor="text1"/>
                <w:vertAlign w:val="superscript"/>
              </w:rPr>
            </w:pPr>
            <w:r w:rsidRPr="002E70E1">
              <w:rPr>
                <w:rFonts w:ascii="Calibri" w:eastAsia="Calibri" w:hAnsi="Calibri" w:cs="Calibri"/>
                <w:color w:val="000000" w:themeColor="text1"/>
              </w:rPr>
              <w:t xml:space="preserve">No ADA or Access Coordinator </w:t>
            </w:r>
            <w:r w:rsidRPr="002E70E1">
              <w:rPr>
                <w:rFonts w:ascii="Calibri" w:eastAsia="Calibri" w:hAnsi="Calibri" w:cs="Calibri"/>
                <w:color w:val="000000" w:themeColor="text1"/>
                <w:vertAlign w:val="superscript"/>
              </w:rPr>
              <w:t>b</w:t>
            </w:r>
          </w:p>
        </w:tc>
      </w:tr>
      <w:tr w:rsidR="662F28F1" w:rsidRPr="002E70E1" w14:paraId="27C0636C" w14:textId="77777777" w:rsidTr="5D8AAFF4">
        <w:trPr>
          <w:trHeight w:val="300"/>
        </w:trPr>
        <w:tc>
          <w:tcPr>
            <w:tcW w:w="2145" w:type="dxa"/>
            <w:tcMar>
              <w:top w:w="15" w:type="dxa"/>
              <w:left w:w="15" w:type="dxa"/>
              <w:right w:w="15" w:type="dxa"/>
            </w:tcMar>
            <w:vAlign w:val="bottom"/>
          </w:tcPr>
          <w:p w14:paraId="71CA5618" w14:textId="7C795E29" w:rsidR="662F28F1" w:rsidRPr="002E70E1" w:rsidRDefault="662F28F1" w:rsidP="009022A2">
            <w:pPr>
              <w:spacing w:after="0" w:line="240" w:lineRule="auto"/>
              <w:ind w:firstLine="510"/>
              <w:rPr>
                <w:rFonts w:ascii="Calibri" w:hAnsi="Calibri" w:cs="Calibri"/>
              </w:rPr>
            </w:pPr>
            <w:r w:rsidRPr="002E70E1">
              <w:rPr>
                <w:rFonts w:ascii="Calibri" w:eastAsia="Calibri" w:hAnsi="Calibri" w:cs="Calibri"/>
                <w:color w:val="000000" w:themeColor="text1"/>
              </w:rPr>
              <w:t>Presence</w:t>
            </w:r>
          </w:p>
        </w:tc>
        <w:tc>
          <w:tcPr>
            <w:tcW w:w="2550" w:type="dxa"/>
            <w:tcMar>
              <w:top w:w="15" w:type="dxa"/>
              <w:left w:w="15" w:type="dxa"/>
              <w:right w:w="15" w:type="dxa"/>
            </w:tcMar>
            <w:vAlign w:val="center"/>
          </w:tcPr>
          <w:p w14:paraId="059F8E9E" w14:textId="1B0C2472"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24</w:t>
            </w:r>
          </w:p>
        </w:tc>
        <w:tc>
          <w:tcPr>
            <w:tcW w:w="2670" w:type="dxa"/>
            <w:tcMar>
              <w:top w:w="15" w:type="dxa"/>
              <w:left w:w="15" w:type="dxa"/>
              <w:right w:w="15" w:type="dxa"/>
            </w:tcMar>
            <w:vAlign w:val="center"/>
          </w:tcPr>
          <w:p w14:paraId="1F222933" w14:textId="64A48661"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38</w:t>
            </w:r>
          </w:p>
        </w:tc>
        <w:tc>
          <w:tcPr>
            <w:tcW w:w="2100" w:type="dxa"/>
            <w:tcMar>
              <w:top w:w="15" w:type="dxa"/>
              <w:left w:w="15" w:type="dxa"/>
              <w:right w:w="15" w:type="dxa"/>
            </w:tcMar>
            <w:vAlign w:val="center"/>
          </w:tcPr>
          <w:p w14:paraId="7430D3F8" w14:textId="7BB2D06C"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11</w:t>
            </w:r>
          </w:p>
        </w:tc>
      </w:tr>
      <w:tr w:rsidR="662F28F1" w:rsidRPr="002E70E1" w14:paraId="1AC46515" w14:textId="77777777" w:rsidTr="5D8AAFF4">
        <w:trPr>
          <w:trHeight w:val="300"/>
        </w:trPr>
        <w:tc>
          <w:tcPr>
            <w:tcW w:w="2145" w:type="dxa"/>
            <w:tcMar>
              <w:top w:w="15" w:type="dxa"/>
              <w:left w:w="15" w:type="dxa"/>
              <w:right w:w="15" w:type="dxa"/>
            </w:tcMar>
            <w:vAlign w:val="bottom"/>
          </w:tcPr>
          <w:p w14:paraId="13D4F223" w14:textId="5858A6BE" w:rsidR="662F28F1" w:rsidRPr="002E70E1" w:rsidRDefault="662F28F1" w:rsidP="009022A2">
            <w:pPr>
              <w:spacing w:after="0" w:line="240" w:lineRule="auto"/>
              <w:ind w:firstLine="510"/>
              <w:rPr>
                <w:rFonts w:ascii="Calibri" w:eastAsia="Calibri" w:hAnsi="Calibri" w:cs="Calibri"/>
              </w:rPr>
            </w:pPr>
            <w:r w:rsidRPr="002E70E1">
              <w:rPr>
                <w:rFonts w:ascii="Calibri" w:eastAsia="Calibri" w:hAnsi="Calibri" w:cs="Calibri"/>
              </w:rPr>
              <w:t>Absence</w:t>
            </w:r>
          </w:p>
        </w:tc>
        <w:tc>
          <w:tcPr>
            <w:tcW w:w="2550" w:type="dxa"/>
            <w:tcMar>
              <w:top w:w="15" w:type="dxa"/>
              <w:left w:w="15" w:type="dxa"/>
              <w:right w:w="15" w:type="dxa"/>
            </w:tcMar>
            <w:vAlign w:val="center"/>
          </w:tcPr>
          <w:p w14:paraId="6A7A0772" w14:textId="481685BA"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128</w:t>
            </w:r>
          </w:p>
        </w:tc>
        <w:tc>
          <w:tcPr>
            <w:tcW w:w="2670" w:type="dxa"/>
            <w:tcMar>
              <w:top w:w="15" w:type="dxa"/>
              <w:left w:w="15" w:type="dxa"/>
              <w:right w:w="15" w:type="dxa"/>
            </w:tcMar>
            <w:vAlign w:val="center"/>
          </w:tcPr>
          <w:p w14:paraId="4221E4AD" w14:textId="2BDD8DB0"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118</w:t>
            </w:r>
          </w:p>
        </w:tc>
        <w:tc>
          <w:tcPr>
            <w:tcW w:w="2100" w:type="dxa"/>
            <w:tcMar>
              <w:top w:w="15" w:type="dxa"/>
              <w:left w:w="15" w:type="dxa"/>
              <w:right w:w="15" w:type="dxa"/>
            </w:tcMar>
            <w:vAlign w:val="center"/>
          </w:tcPr>
          <w:p w14:paraId="0377E182" w14:textId="1E0723D4" w:rsidR="662F28F1" w:rsidRPr="002E70E1" w:rsidRDefault="662F28F1" w:rsidP="662F28F1">
            <w:pPr>
              <w:spacing w:after="0" w:line="240" w:lineRule="auto"/>
              <w:jc w:val="center"/>
              <w:rPr>
                <w:rFonts w:ascii="Calibri" w:eastAsia="Calibri" w:hAnsi="Calibri" w:cs="Calibri"/>
                <w:color w:val="000000" w:themeColor="text1"/>
              </w:rPr>
            </w:pPr>
            <w:r w:rsidRPr="002E70E1">
              <w:rPr>
                <w:rFonts w:ascii="Calibri" w:eastAsia="Calibri" w:hAnsi="Calibri" w:cs="Calibri"/>
                <w:color w:val="000000" w:themeColor="text1"/>
              </w:rPr>
              <w:t>145</w:t>
            </w:r>
          </w:p>
        </w:tc>
      </w:tr>
      <w:tr w:rsidR="662F28F1" w:rsidRPr="002E70E1" w14:paraId="600204BA" w14:textId="77777777" w:rsidTr="5D8AAFF4">
        <w:trPr>
          <w:trHeight w:val="300"/>
        </w:trPr>
        <w:tc>
          <w:tcPr>
            <w:tcW w:w="2145" w:type="dxa"/>
            <w:tcMar>
              <w:top w:w="15" w:type="dxa"/>
              <w:left w:w="15" w:type="dxa"/>
              <w:right w:w="15" w:type="dxa"/>
            </w:tcMar>
            <w:vAlign w:val="bottom"/>
          </w:tcPr>
          <w:p w14:paraId="29D006D6" w14:textId="6DD683E7" w:rsidR="662F28F1" w:rsidRPr="002E70E1" w:rsidRDefault="662F28F1" w:rsidP="009022A2">
            <w:pPr>
              <w:spacing w:after="0" w:line="240" w:lineRule="auto"/>
              <w:ind w:firstLine="510"/>
              <w:rPr>
                <w:rFonts w:ascii="Calibri" w:eastAsia="Calibri" w:hAnsi="Calibri" w:cs="Calibri"/>
              </w:rPr>
            </w:pPr>
            <w:r w:rsidRPr="002E70E1">
              <w:rPr>
                <w:rFonts w:ascii="Calibri" w:eastAsia="Calibri" w:hAnsi="Calibri" w:cs="Calibri"/>
              </w:rPr>
              <w:t>Odds</w:t>
            </w:r>
          </w:p>
        </w:tc>
        <w:tc>
          <w:tcPr>
            <w:tcW w:w="2550" w:type="dxa"/>
            <w:tcMar>
              <w:top w:w="15" w:type="dxa"/>
              <w:left w:w="15" w:type="dxa"/>
              <w:right w:w="15" w:type="dxa"/>
            </w:tcMar>
            <w:vAlign w:val="center"/>
          </w:tcPr>
          <w:p w14:paraId="789B9A43" w14:textId="7AEECC97" w:rsidR="4D1B8EAE" w:rsidRPr="002E70E1" w:rsidRDefault="4D1B8EAE" w:rsidP="662F28F1">
            <w:pPr>
              <w:spacing w:after="0" w:line="240" w:lineRule="auto"/>
              <w:jc w:val="center"/>
              <w:rPr>
                <w:rFonts w:ascii="Calibri" w:eastAsia="Calibri" w:hAnsi="Calibri" w:cs="Calibri"/>
              </w:rPr>
            </w:pPr>
            <w:r w:rsidRPr="002E70E1">
              <w:rPr>
                <w:rFonts w:ascii="Calibri" w:eastAsia="Calibri" w:hAnsi="Calibri" w:cs="Calibri"/>
              </w:rPr>
              <w:t>0.19</w:t>
            </w:r>
          </w:p>
        </w:tc>
        <w:tc>
          <w:tcPr>
            <w:tcW w:w="2670" w:type="dxa"/>
            <w:tcMar>
              <w:top w:w="15" w:type="dxa"/>
              <w:left w:w="15" w:type="dxa"/>
              <w:right w:w="15" w:type="dxa"/>
            </w:tcMar>
            <w:vAlign w:val="center"/>
          </w:tcPr>
          <w:p w14:paraId="56D71C88" w14:textId="38B5AB46" w:rsidR="3B2DEA98" w:rsidRPr="002E70E1" w:rsidRDefault="3B2DEA98" w:rsidP="662F28F1">
            <w:pPr>
              <w:spacing w:after="0" w:line="240" w:lineRule="auto"/>
              <w:jc w:val="center"/>
              <w:rPr>
                <w:rFonts w:ascii="Calibri" w:eastAsia="Calibri" w:hAnsi="Calibri" w:cs="Calibri"/>
              </w:rPr>
            </w:pPr>
            <w:r w:rsidRPr="002E70E1">
              <w:rPr>
                <w:rFonts w:ascii="Calibri" w:eastAsia="Calibri" w:hAnsi="Calibri" w:cs="Calibri"/>
              </w:rPr>
              <w:t>0.32</w:t>
            </w:r>
          </w:p>
        </w:tc>
        <w:tc>
          <w:tcPr>
            <w:tcW w:w="2100" w:type="dxa"/>
            <w:tcMar>
              <w:top w:w="15" w:type="dxa"/>
              <w:left w:w="15" w:type="dxa"/>
              <w:right w:w="15" w:type="dxa"/>
            </w:tcMar>
            <w:vAlign w:val="center"/>
          </w:tcPr>
          <w:p w14:paraId="341D02ED" w14:textId="40FA9342" w:rsidR="6E5AF172" w:rsidRPr="002E70E1" w:rsidRDefault="6E5AF172" w:rsidP="662F28F1">
            <w:pPr>
              <w:spacing w:after="0" w:line="240" w:lineRule="auto"/>
              <w:jc w:val="center"/>
              <w:rPr>
                <w:rFonts w:ascii="Calibri" w:eastAsia="Calibri" w:hAnsi="Calibri" w:cs="Calibri"/>
              </w:rPr>
            </w:pPr>
            <w:r w:rsidRPr="002E70E1">
              <w:rPr>
                <w:rFonts w:ascii="Calibri" w:eastAsia="Calibri" w:hAnsi="Calibri" w:cs="Calibri"/>
              </w:rPr>
              <w:t>0.08</w:t>
            </w:r>
          </w:p>
        </w:tc>
      </w:tr>
      <w:tr w:rsidR="009022A2" w:rsidRPr="002E70E1" w14:paraId="6B5A1F8B" w14:textId="77777777" w:rsidTr="5D8AAFF4">
        <w:trPr>
          <w:trHeight w:val="300"/>
        </w:trPr>
        <w:tc>
          <w:tcPr>
            <w:tcW w:w="2145" w:type="dxa"/>
            <w:tcBorders>
              <w:bottom w:val="single" w:sz="12" w:space="0" w:color="000000" w:themeColor="text1"/>
            </w:tcBorders>
            <w:shd w:val="clear" w:color="auto" w:fill="D9D9D9" w:themeFill="background1" w:themeFillShade="D9"/>
            <w:tcMar>
              <w:top w:w="15" w:type="dxa"/>
              <w:left w:w="15" w:type="dxa"/>
              <w:right w:w="15" w:type="dxa"/>
            </w:tcMar>
            <w:vAlign w:val="bottom"/>
          </w:tcPr>
          <w:p w14:paraId="61565380" w14:textId="49DAD063" w:rsidR="009022A2" w:rsidRPr="002E70E1" w:rsidRDefault="009022A2" w:rsidP="662F28F1">
            <w:pPr>
              <w:spacing w:after="0" w:line="240" w:lineRule="auto"/>
              <w:rPr>
                <w:rFonts w:ascii="Calibri" w:eastAsia="Calibri" w:hAnsi="Calibri" w:cs="Calibri"/>
              </w:rPr>
            </w:pPr>
            <w:r w:rsidRPr="002E70E1">
              <w:rPr>
                <w:rFonts w:ascii="Calibri" w:eastAsia="Calibri" w:hAnsi="Calibri" w:cs="Calibri"/>
              </w:rPr>
              <w:t xml:space="preserve">Odds </w:t>
            </w:r>
            <w:r w:rsidR="003A442C" w:rsidRPr="002E70E1">
              <w:rPr>
                <w:rFonts w:ascii="Calibri" w:eastAsia="Calibri" w:hAnsi="Calibri" w:cs="Calibri"/>
              </w:rPr>
              <w:t>(</w:t>
            </w:r>
            <w:r w:rsidRPr="002E70E1">
              <w:rPr>
                <w:rFonts w:ascii="Calibri" w:eastAsia="Calibri" w:hAnsi="Calibri" w:cs="Calibri"/>
              </w:rPr>
              <w:t>a/b</w:t>
            </w:r>
            <w:r w:rsidR="003A442C" w:rsidRPr="002E70E1">
              <w:rPr>
                <w:rFonts w:ascii="Calibri" w:eastAsia="Calibri" w:hAnsi="Calibri" w:cs="Calibri"/>
              </w:rPr>
              <w:t>)</w:t>
            </w:r>
          </w:p>
        </w:tc>
        <w:tc>
          <w:tcPr>
            <w:tcW w:w="2550" w:type="dxa"/>
            <w:tcBorders>
              <w:bottom w:val="single" w:sz="12" w:space="0" w:color="000000" w:themeColor="text1"/>
            </w:tcBorders>
            <w:shd w:val="clear" w:color="auto" w:fill="D9D9D9" w:themeFill="background1" w:themeFillShade="D9"/>
            <w:tcMar>
              <w:top w:w="15" w:type="dxa"/>
              <w:left w:w="15" w:type="dxa"/>
              <w:right w:w="15" w:type="dxa"/>
            </w:tcMar>
            <w:vAlign w:val="center"/>
          </w:tcPr>
          <w:p w14:paraId="47CE40CC" w14:textId="601072D3" w:rsidR="009022A2" w:rsidRPr="002E70E1" w:rsidRDefault="003A442C" w:rsidP="662F28F1">
            <w:pPr>
              <w:spacing w:after="0" w:line="240" w:lineRule="auto"/>
              <w:jc w:val="center"/>
              <w:rPr>
                <w:rFonts w:ascii="Calibri" w:eastAsia="Calibri" w:hAnsi="Calibri" w:cs="Calibri"/>
              </w:rPr>
            </w:pPr>
            <w:r w:rsidRPr="002E70E1">
              <w:rPr>
                <w:rFonts w:ascii="Calibri" w:eastAsia="Calibri" w:hAnsi="Calibri" w:cs="Calibri"/>
              </w:rPr>
              <w:t>(</w:t>
            </w:r>
            <w:r w:rsidR="009022A2" w:rsidRPr="002E70E1">
              <w:rPr>
                <w:rFonts w:ascii="Calibri" w:eastAsia="Calibri" w:hAnsi="Calibri" w:cs="Calibri"/>
              </w:rPr>
              <w:t>6</w:t>
            </w:r>
            <w:r w:rsidRPr="002E70E1">
              <w:rPr>
                <w:rFonts w:ascii="Calibri" w:eastAsia="Calibri" w:hAnsi="Calibri" w:cs="Calibri"/>
              </w:rPr>
              <w:t xml:space="preserve"> </w:t>
            </w:r>
            <w:r w:rsidR="009022A2" w:rsidRPr="002E70E1">
              <w:rPr>
                <w:rFonts w:ascii="Calibri" w:eastAsia="Calibri" w:hAnsi="Calibri" w:cs="Calibri"/>
              </w:rPr>
              <w:t>/</w:t>
            </w:r>
            <w:r w:rsidRPr="002E70E1">
              <w:rPr>
                <w:rFonts w:ascii="Calibri" w:eastAsia="Calibri" w:hAnsi="Calibri" w:cs="Calibri"/>
              </w:rPr>
              <w:t xml:space="preserve"> </w:t>
            </w:r>
            <w:r w:rsidR="009022A2" w:rsidRPr="002E70E1">
              <w:rPr>
                <w:rFonts w:ascii="Calibri" w:eastAsia="Calibri" w:hAnsi="Calibri" w:cs="Calibri"/>
              </w:rPr>
              <w:t>0.19</w:t>
            </w:r>
            <w:r w:rsidRPr="002E70E1">
              <w:rPr>
                <w:rFonts w:ascii="Calibri" w:eastAsia="Calibri" w:hAnsi="Calibri" w:cs="Calibri"/>
              </w:rPr>
              <w:t>)</w:t>
            </w:r>
          </w:p>
        </w:tc>
        <w:tc>
          <w:tcPr>
            <w:tcW w:w="2670" w:type="dxa"/>
            <w:tcBorders>
              <w:bottom w:val="single" w:sz="12" w:space="0" w:color="000000" w:themeColor="text1"/>
            </w:tcBorders>
            <w:shd w:val="clear" w:color="auto" w:fill="D9D9D9" w:themeFill="background1" w:themeFillShade="D9"/>
            <w:tcMar>
              <w:top w:w="15" w:type="dxa"/>
              <w:left w:w="15" w:type="dxa"/>
              <w:right w:w="15" w:type="dxa"/>
            </w:tcMar>
            <w:vAlign w:val="center"/>
          </w:tcPr>
          <w:p w14:paraId="4E98B025" w14:textId="38609170" w:rsidR="009022A2" w:rsidRPr="002E70E1" w:rsidRDefault="003A442C" w:rsidP="662F28F1">
            <w:pPr>
              <w:spacing w:after="0" w:line="240" w:lineRule="auto"/>
              <w:jc w:val="center"/>
              <w:rPr>
                <w:rFonts w:ascii="Calibri" w:eastAsia="Calibri" w:hAnsi="Calibri" w:cs="Calibri"/>
              </w:rPr>
            </w:pPr>
            <w:r w:rsidRPr="002E70E1">
              <w:rPr>
                <w:rFonts w:ascii="Calibri" w:eastAsia="Calibri" w:hAnsi="Calibri" w:cs="Calibri"/>
              </w:rPr>
              <w:t>(</w:t>
            </w:r>
            <w:r w:rsidR="009022A2" w:rsidRPr="002E70E1">
              <w:rPr>
                <w:rFonts w:ascii="Calibri" w:eastAsia="Calibri" w:hAnsi="Calibri" w:cs="Calibri"/>
              </w:rPr>
              <w:t>2</w:t>
            </w:r>
            <w:r w:rsidRPr="002E70E1">
              <w:rPr>
                <w:rFonts w:ascii="Calibri" w:eastAsia="Calibri" w:hAnsi="Calibri" w:cs="Calibri"/>
              </w:rPr>
              <w:t xml:space="preserve"> </w:t>
            </w:r>
            <w:r w:rsidR="009022A2" w:rsidRPr="002E70E1">
              <w:rPr>
                <w:rFonts w:ascii="Calibri" w:eastAsia="Calibri" w:hAnsi="Calibri" w:cs="Calibri"/>
              </w:rPr>
              <w:t>/</w:t>
            </w:r>
            <w:r w:rsidRPr="002E70E1">
              <w:rPr>
                <w:rFonts w:ascii="Calibri" w:eastAsia="Calibri" w:hAnsi="Calibri" w:cs="Calibri"/>
              </w:rPr>
              <w:t xml:space="preserve"> </w:t>
            </w:r>
            <w:r w:rsidR="009022A2" w:rsidRPr="002E70E1">
              <w:rPr>
                <w:rFonts w:ascii="Calibri" w:eastAsia="Calibri" w:hAnsi="Calibri" w:cs="Calibri"/>
              </w:rPr>
              <w:t>0.32</w:t>
            </w:r>
            <w:r w:rsidRPr="002E70E1">
              <w:rPr>
                <w:rFonts w:ascii="Calibri" w:eastAsia="Calibri" w:hAnsi="Calibri" w:cs="Calibri"/>
              </w:rPr>
              <w:t>)</w:t>
            </w:r>
          </w:p>
        </w:tc>
        <w:tc>
          <w:tcPr>
            <w:tcW w:w="2100" w:type="dxa"/>
            <w:tcBorders>
              <w:bottom w:val="single" w:sz="12" w:space="0" w:color="000000" w:themeColor="text1"/>
            </w:tcBorders>
            <w:shd w:val="clear" w:color="auto" w:fill="D9D9D9" w:themeFill="background1" w:themeFillShade="D9"/>
            <w:tcMar>
              <w:top w:w="15" w:type="dxa"/>
              <w:left w:w="15" w:type="dxa"/>
              <w:right w:w="15" w:type="dxa"/>
            </w:tcMar>
            <w:vAlign w:val="center"/>
          </w:tcPr>
          <w:p w14:paraId="52AA53B5" w14:textId="19AA35E4" w:rsidR="009022A2" w:rsidRPr="002E70E1" w:rsidRDefault="003A442C" w:rsidP="662F28F1">
            <w:pPr>
              <w:spacing w:after="0" w:line="240" w:lineRule="auto"/>
              <w:jc w:val="center"/>
              <w:rPr>
                <w:rFonts w:ascii="Calibri" w:eastAsia="Calibri" w:hAnsi="Calibri" w:cs="Calibri"/>
              </w:rPr>
            </w:pPr>
            <w:r w:rsidRPr="002E70E1">
              <w:rPr>
                <w:rFonts w:ascii="Calibri" w:eastAsia="Calibri" w:hAnsi="Calibri" w:cs="Calibri"/>
              </w:rPr>
              <w:t>(0.88 / 0.08)</w:t>
            </w:r>
          </w:p>
        </w:tc>
      </w:tr>
      <w:tr w:rsidR="662F28F1" w:rsidRPr="002E70E1" w14:paraId="433E7374" w14:textId="77777777" w:rsidTr="5D8AAFF4">
        <w:trPr>
          <w:trHeight w:val="300"/>
        </w:trPr>
        <w:tc>
          <w:tcPr>
            <w:tcW w:w="2145" w:type="dxa"/>
            <w:tcBorders>
              <w:bottom w:val="single" w:sz="4" w:space="0" w:color="auto"/>
            </w:tcBorders>
            <w:tcMar>
              <w:top w:w="15" w:type="dxa"/>
              <w:left w:w="15" w:type="dxa"/>
              <w:right w:w="15" w:type="dxa"/>
            </w:tcMar>
            <w:vAlign w:val="bottom"/>
          </w:tcPr>
          <w:p w14:paraId="479D4774" w14:textId="1795E70F" w:rsidR="4CE85779" w:rsidRPr="002E70E1" w:rsidRDefault="4CE85779" w:rsidP="662F28F1">
            <w:pPr>
              <w:spacing w:after="0" w:line="240" w:lineRule="auto"/>
              <w:rPr>
                <w:rFonts w:ascii="Calibri" w:eastAsia="Calibri" w:hAnsi="Calibri" w:cs="Calibri"/>
              </w:rPr>
            </w:pPr>
            <w:r w:rsidRPr="002E70E1">
              <w:rPr>
                <w:rFonts w:ascii="Calibri" w:eastAsia="Calibri" w:hAnsi="Calibri" w:cs="Calibri"/>
              </w:rPr>
              <w:t>Odds Ratio</w:t>
            </w:r>
          </w:p>
        </w:tc>
        <w:tc>
          <w:tcPr>
            <w:tcW w:w="2550" w:type="dxa"/>
            <w:tcBorders>
              <w:bottom w:val="single" w:sz="4" w:space="0" w:color="auto"/>
            </w:tcBorders>
            <w:tcMar>
              <w:top w:w="15" w:type="dxa"/>
              <w:left w:w="15" w:type="dxa"/>
              <w:right w:w="15" w:type="dxa"/>
            </w:tcMar>
            <w:vAlign w:val="center"/>
          </w:tcPr>
          <w:p w14:paraId="00DDB1A2" w14:textId="31333878" w:rsidR="4E70B11C" w:rsidRPr="002E70E1" w:rsidRDefault="4E70B11C" w:rsidP="662F28F1">
            <w:pPr>
              <w:spacing w:after="0" w:line="240" w:lineRule="auto"/>
              <w:jc w:val="center"/>
              <w:rPr>
                <w:rFonts w:ascii="Calibri" w:eastAsia="Calibri" w:hAnsi="Calibri" w:cs="Calibri"/>
              </w:rPr>
            </w:pPr>
            <w:r w:rsidRPr="002E70E1">
              <w:rPr>
                <w:rFonts w:ascii="Calibri" w:eastAsia="Calibri" w:hAnsi="Calibri" w:cs="Calibri"/>
              </w:rPr>
              <w:t>32</w:t>
            </w:r>
          </w:p>
        </w:tc>
        <w:tc>
          <w:tcPr>
            <w:tcW w:w="2670" w:type="dxa"/>
            <w:tcBorders>
              <w:bottom w:val="single" w:sz="4" w:space="0" w:color="auto"/>
            </w:tcBorders>
            <w:tcMar>
              <w:top w:w="15" w:type="dxa"/>
              <w:left w:w="15" w:type="dxa"/>
              <w:right w:w="15" w:type="dxa"/>
            </w:tcMar>
            <w:vAlign w:val="center"/>
          </w:tcPr>
          <w:p w14:paraId="04A68A08" w14:textId="48AECD7C" w:rsidR="2ECC14F9" w:rsidRPr="002E70E1" w:rsidRDefault="2ECC14F9" w:rsidP="662F28F1">
            <w:pPr>
              <w:spacing w:after="0" w:line="240" w:lineRule="auto"/>
              <w:jc w:val="center"/>
              <w:rPr>
                <w:rFonts w:ascii="Calibri" w:eastAsia="Calibri" w:hAnsi="Calibri" w:cs="Calibri"/>
              </w:rPr>
            </w:pPr>
            <w:r w:rsidRPr="002E70E1">
              <w:rPr>
                <w:rFonts w:ascii="Calibri" w:eastAsia="Calibri" w:hAnsi="Calibri" w:cs="Calibri"/>
              </w:rPr>
              <w:t>6.21</w:t>
            </w:r>
          </w:p>
        </w:tc>
        <w:tc>
          <w:tcPr>
            <w:tcW w:w="2100" w:type="dxa"/>
            <w:tcBorders>
              <w:bottom w:val="single" w:sz="4" w:space="0" w:color="auto"/>
            </w:tcBorders>
            <w:tcMar>
              <w:top w:w="15" w:type="dxa"/>
              <w:left w:w="15" w:type="dxa"/>
              <w:right w:w="15" w:type="dxa"/>
            </w:tcMar>
            <w:vAlign w:val="center"/>
          </w:tcPr>
          <w:p w14:paraId="48D45CAC" w14:textId="4850DF74" w:rsidR="6B8E5D2F" w:rsidRPr="002E70E1" w:rsidRDefault="6B8E5D2F" w:rsidP="662F28F1">
            <w:pPr>
              <w:spacing w:after="0" w:line="240" w:lineRule="auto"/>
              <w:jc w:val="center"/>
              <w:rPr>
                <w:rFonts w:ascii="Calibri" w:eastAsia="Calibri" w:hAnsi="Calibri" w:cs="Calibri"/>
              </w:rPr>
            </w:pPr>
            <w:r w:rsidRPr="002E70E1">
              <w:rPr>
                <w:rFonts w:ascii="Calibri" w:eastAsia="Calibri" w:hAnsi="Calibri" w:cs="Calibri"/>
              </w:rPr>
              <w:t>11.53</w:t>
            </w:r>
          </w:p>
        </w:tc>
      </w:tr>
      <w:tr w:rsidR="00CF5844" w:rsidRPr="002E70E1" w14:paraId="6FE1DA21" w14:textId="77777777" w:rsidTr="5D8AAFF4">
        <w:trPr>
          <w:trHeight w:val="300"/>
        </w:trPr>
        <w:tc>
          <w:tcPr>
            <w:tcW w:w="2145" w:type="dxa"/>
            <w:tcBorders>
              <w:bottom w:val="single" w:sz="4" w:space="0" w:color="auto"/>
            </w:tcBorders>
            <w:tcMar>
              <w:top w:w="15" w:type="dxa"/>
              <w:left w:w="15" w:type="dxa"/>
              <w:right w:w="15" w:type="dxa"/>
            </w:tcMar>
            <w:vAlign w:val="bottom"/>
          </w:tcPr>
          <w:p w14:paraId="639D01DF" w14:textId="079BF3E1" w:rsidR="00CF5844" w:rsidRPr="002E70E1" w:rsidRDefault="00CF5844" w:rsidP="662F28F1">
            <w:pPr>
              <w:spacing w:after="0" w:line="240" w:lineRule="auto"/>
              <w:rPr>
                <w:rFonts w:ascii="Calibri" w:eastAsia="Calibri" w:hAnsi="Calibri" w:cs="Calibri"/>
              </w:rPr>
            </w:pPr>
            <w:r w:rsidRPr="002E70E1">
              <w:rPr>
                <w:rFonts w:ascii="Calibri" w:eastAsia="Calibri" w:hAnsi="Calibri" w:cs="Calibri"/>
              </w:rPr>
              <w:t>Confidence Intervals</w:t>
            </w:r>
          </w:p>
        </w:tc>
        <w:tc>
          <w:tcPr>
            <w:tcW w:w="2550" w:type="dxa"/>
            <w:tcBorders>
              <w:bottom w:val="single" w:sz="4" w:space="0" w:color="auto"/>
            </w:tcBorders>
            <w:tcMar>
              <w:top w:w="15" w:type="dxa"/>
              <w:left w:w="15" w:type="dxa"/>
              <w:right w:w="15" w:type="dxa"/>
            </w:tcMar>
            <w:vAlign w:val="center"/>
          </w:tcPr>
          <w:p w14:paraId="195DA3CD" w14:textId="5DA09673" w:rsidR="00CF5844" w:rsidRPr="002E70E1" w:rsidRDefault="00CF5844" w:rsidP="662F28F1">
            <w:pPr>
              <w:spacing w:after="0" w:line="240" w:lineRule="auto"/>
              <w:jc w:val="center"/>
              <w:rPr>
                <w:rFonts w:ascii="Calibri" w:eastAsia="Calibri" w:hAnsi="Calibri" w:cs="Calibri"/>
              </w:rPr>
            </w:pPr>
            <w:r w:rsidRPr="002E70E1">
              <w:rPr>
                <w:rFonts w:ascii="Calibri" w:eastAsia="Calibri" w:hAnsi="Calibri" w:cs="Calibri"/>
              </w:rPr>
              <w:t>[6.7 , 152.1]</w:t>
            </w:r>
          </w:p>
        </w:tc>
        <w:tc>
          <w:tcPr>
            <w:tcW w:w="2670" w:type="dxa"/>
            <w:tcBorders>
              <w:bottom w:val="single" w:sz="4" w:space="0" w:color="auto"/>
            </w:tcBorders>
            <w:tcMar>
              <w:top w:w="15" w:type="dxa"/>
              <w:left w:w="15" w:type="dxa"/>
              <w:right w:w="15" w:type="dxa"/>
            </w:tcMar>
            <w:vAlign w:val="center"/>
          </w:tcPr>
          <w:p w14:paraId="3861B681" w14:textId="323CA2BD" w:rsidR="00CF5844" w:rsidRPr="002E70E1" w:rsidRDefault="00CF5844" w:rsidP="662F28F1">
            <w:pPr>
              <w:spacing w:after="0" w:line="240" w:lineRule="auto"/>
              <w:jc w:val="center"/>
              <w:rPr>
                <w:rFonts w:ascii="Calibri" w:eastAsia="Calibri" w:hAnsi="Calibri" w:cs="Calibri"/>
              </w:rPr>
            </w:pPr>
            <w:r w:rsidRPr="002E70E1">
              <w:rPr>
                <w:rFonts w:ascii="Calibri" w:eastAsia="Calibri" w:hAnsi="Calibri" w:cs="Calibri"/>
              </w:rPr>
              <w:t>[1.9 , 19.3]</w:t>
            </w:r>
          </w:p>
        </w:tc>
        <w:tc>
          <w:tcPr>
            <w:tcW w:w="2100" w:type="dxa"/>
            <w:tcBorders>
              <w:bottom w:val="single" w:sz="4" w:space="0" w:color="auto"/>
            </w:tcBorders>
            <w:tcMar>
              <w:top w:w="15" w:type="dxa"/>
              <w:left w:w="15" w:type="dxa"/>
              <w:right w:w="15" w:type="dxa"/>
            </w:tcMar>
            <w:vAlign w:val="center"/>
          </w:tcPr>
          <w:p w14:paraId="17A35433" w14:textId="2A539185" w:rsidR="00CF5844" w:rsidRPr="002E70E1" w:rsidRDefault="00CF5844" w:rsidP="662F28F1">
            <w:pPr>
              <w:spacing w:after="0" w:line="240" w:lineRule="auto"/>
              <w:jc w:val="center"/>
              <w:rPr>
                <w:rFonts w:ascii="Calibri" w:eastAsia="Calibri" w:hAnsi="Calibri" w:cs="Calibri"/>
              </w:rPr>
            </w:pPr>
            <w:r w:rsidRPr="002E70E1">
              <w:rPr>
                <w:rFonts w:ascii="Calibri" w:eastAsia="Calibri" w:hAnsi="Calibri" w:cs="Calibri"/>
              </w:rPr>
              <w:t>[3.5 , 37.7]</w:t>
            </w:r>
          </w:p>
        </w:tc>
      </w:tr>
      <w:tr w:rsidR="009022A2" w:rsidRPr="002E70E1" w14:paraId="015DF4E0" w14:textId="77777777" w:rsidTr="5D8AAFF4">
        <w:trPr>
          <w:trHeight w:val="300"/>
        </w:trPr>
        <w:tc>
          <w:tcPr>
            <w:tcW w:w="9465" w:type="dxa"/>
            <w:gridSpan w:val="4"/>
            <w:tcBorders>
              <w:top w:val="single" w:sz="4" w:space="0" w:color="auto"/>
              <w:left w:val="nil"/>
              <w:bottom w:val="nil"/>
              <w:right w:val="nil"/>
            </w:tcBorders>
            <w:tcMar>
              <w:top w:w="15" w:type="dxa"/>
              <w:left w:w="15" w:type="dxa"/>
              <w:right w:w="15" w:type="dxa"/>
            </w:tcMar>
            <w:vAlign w:val="bottom"/>
          </w:tcPr>
          <w:p w14:paraId="726E1FC3" w14:textId="2CC17B42" w:rsidR="009022A2" w:rsidRPr="002E70E1" w:rsidRDefault="009022A2" w:rsidP="662F28F1">
            <w:pPr>
              <w:spacing w:after="0" w:line="240" w:lineRule="auto"/>
              <w:rPr>
                <w:rFonts w:ascii="Calibri" w:eastAsia="Times New Roman" w:hAnsi="Calibri" w:cs="Calibri"/>
                <w:i/>
                <w:iCs/>
                <w:sz w:val="22"/>
                <w:szCs w:val="22"/>
                <w:lang w:eastAsia="en-US"/>
              </w:rPr>
            </w:pPr>
            <w:r w:rsidRPr="002E70E1">
              <w:rPr>
                <w:rFonts w:ascii="Calibri" w:eastAsia="Times New Roman" w:hAnsi="Calibri" w:cs="Calibri"/>
                <w:i/>
                <w:iCs/>
                <w:sz w:val="22"/>
                <w:szCs w:val="22"/>
                <w:lang w:eastAsia="en-US"/>
              </w:rPr>
              <w:t>Source: Authors’ analysis of WA State Court websites, Feb-May 2025.</w:t>
            </w:r>
          </w:p>
          <w:p w14:paraId="68FE5DB6" w14:textId="2A114608" w:rsidR="009022A2" w:rsidRPr="002E70E1" w:rsidRDefault="6B7BDC0C" w:rsidP="5D8AAFF4">
            <w:pPr>
              <w:spacing w:after="0" w:line="240" w:lineRule="auto"/>
              <w:rPr>
                <w:rFonts w:ascii="Calibri" w:hAnsi="Calibri" w:cs="Calibri"/>
                <w:i/>
                <w:iCs/>
                <w:color w:val="000000"/>
                <w:sz w:val="22"/>
                <w:szCs w:val="22"/>
              </w:rPr>
            </w:pPr>
            <w:r w:rsidRPr="002E70E1">
              <w:rPr>
                <w:rFonts w:ascii="Calibri" w:eastAsia="Calibri" w:hAnsi="Calibri" w:cs="Calibri"/>
                <w:i/>
                <w:iCs/>
                <w:sz w:val="22"/>
                <w:szCs w:val="22"/>
              </w:rPr>
              <w:t>Note:</w:t>
            </w:r>
            <w:r w:rsidRPr="002E70E1">
              <w:rPr>
                <w:rFonts w:ascii="Calibri" w:eastAsia="Calibri" w:hAnsi="Calibri" w:cs="Calibri"/>
                <w:b/>
                <w:bCs/>
                <w:i/>
                <w:iCs/>
                <w:sz w:val="22"/>
                <w:szCs w:val="22"/>
              </w:rPr>
              <w:t xml:space="preserve"> </w:t>
            </w:r>
            <w:r w:rsidRPr="002E70E1">
              <w:rPr>
                <w:rFonts w:ascii="Calibri" w:hAnsi="Calibri" w:cs="Calibri"/>
                <w:i/>
                <w:iCs/>
                <w:color w:val="000000" w:themeColor="text1"/>
                <w:sz w:val="22"/>
                <w:szCs w:val="22"/>
              </w:rPr>
              <w:t>5 court websites whose only instructions on how to request an accommodation is to "contact the court" are not included in this analysis.</w:t>
            </w:r>
          </w:p>
        </w:tc>
      </w:tr>
    </w:tbl>
    <w:p w14:paraId="388577D9" w14:textId="4DC03DAC" w:rsidR="662F28F1" w:rsidRPr="002E70E1" w:rsidRDefault="662F28F1" w:rsidP="662F28F1">
      <w:pPr>
        <w:spacing w:after="0" w:line="240" w:lineRule="auto"/>
        <w:rPr>
          <w:rFonts w:ascii="Calibri" w:eastAsia="Aptos Narrow" w:hAnsi="Calibri" w:cs="Calibri"/>
          <w:color w:val="242424"/>
          <w:sz w:val="22"/>
          <w:szCs w:val="22"/>
        </w:rPr>
      </w:pPr>
    </w:p>
    <w:p w14:paraId="4FFDF103" w14:textId="5DEEBA28" w:rsidR="006A71A9" w:rsidRPr="002E70E1" w:rsidRDefault="29A4D81A" w:rsidP="00A728CF">
      <w:pPr>
        <w:spacing w:after="0" w:line="278" w:lineRule="auto"/>
        <w:ind w:firstLine="720"/>
        <w:rPr>
          <w:rFonts w:ascii="Calibri" w:hAnsi="Calibri" w:cs="Calibri"/>
        </w:rPr>
      </w:pPr>
      <w:r w:rsidRPr="002E70E1">
        <w:rPr>
          <w:rFonts w:ascii="Calibri" w:hAnsi="Calibri" w:cs="Calibri"/>
        </w:rPr>
        <w:lastRenderedPageBreak/>
        <w:t xml:space="preserve">More telling is to compare the odds, i.e., calculate the odds ratio of these key pieces of information being present when an ADA Coordinator is identified on the </w:t>
      </w:r>
      <w:r w:rsidR="00C972C8" w:rsidRPr="002E70E1">
        <w:rPr>
          <w:rFonts w:ascii="Calibri" w:hAnsi="Calibri" w:cs="Calibri"/>
        </w:rPr>
        <w:t xml:space="preserve">court </w:t>
      </w:r>
      <w:r w:rsidRPr="002E70E1">
        <w:rPr>
          <w:rFonts w:ascii="Calibri" w:hAnsi="Calibri" w:cs="Calibri"/>
        </w:rPr>
        <w:t xml:space="preserve">website. A court website that lists an ADA or Access Coordinator </w:t>
      </w:r>
      <w:r w:rsidR="5EBCEB92" w:rsidRPr="002E70E1">
        <w:rPr>
          <w:rFonts w:ascii="Calibri" w:hAnsi="Calibri" w:cs="Calibri"/>
        </w:rPr>
        <w:t>is</w:t>
      </w:r>
      <w:r w:rsidRPr="002E70E1">
        <w:rPr>
          <w:rFonts w:ascii="Calibri" w:hAnsi="Calibri" w:cs="Calibri"/>
        </w:rPr>
        <w:t xml:space="preserve"> 32 times </w:t>
      </w:r>
      <w:r w:rsidR="5EBCEB92" w:rsidRPr="002E70E1">
        <w:rPr>
          <w:rFonts w:ascii="Calibri" w:hAnsi="Calibri" w:cs="Calibri"/>
        </w:rPr>
        <w:t xml:space="preserve">as likely to </w:t>
      </w:r>
      <w:r w:rsidR="51BDDB6D" w:rsidRPr="002E70E1">
        <w:rPr>
          <w:rFonts w:ascii="Calibri" w:hAnsi="Calibri" w:cs="Calibri"/>
        </w:rPr>
        <w:t xml:space="preserve">have </w:t>
      </w:r>
      <w:r w:rsidRPr="002E70E1">
        <w:rPr>
          <w:rFonts w:ascii="Calibri" w:hAnsi="Calibri" w:cs="Calibri"/>
        </w:rPr>
        <w:t xml:space="preserve">accommodation instructions posted on </w:t>
      </w:r>
      <w:r w:rsidR="5959C838" w:rsidRPr="002E70E1">
        <w:rPr>
          <w:rFonts w:ascii="Calibri" w:hAnsi="Calibri" w:cs="Calibri"/>
        </w:rPr>
        <w:t xml:space="preserve">the </w:t>
      </w:r>
      <w:r w:rsidRPr="002E70E1">
        <w:rPr>
          <w:rFonts w:ascii="Calibri" w:hAnsi="Calibri" w:cs="Calibri"/>
        </w:rPr>
        <w:t>website</w:t>
      </w:r>
      <w:r w:rsidR="51BDDB6D" w:rsidRPr="002E70E1">
        <w:rPr>
          <w:rFonts w:ascii="Calibri" w:hAnsi="Calibri" w:cs="Calibri"/>
        </w:rPr>
        <w:t xml:space="preserve"> than a court that does not list a designated </w:t>
      </w:r>
      <w:r w:rsidR="6C59E577" w:rsidRPr="002E70E1">
        <w:rPr>
          <w:rFonts w:ascii="Calibri" w:hAnsi="Calibri" w:cs="Calibri"/>
        </w:rPr>
        <w:t xml:space="preserve">ADA Coordinator. </w:t>
      </w:r>
      <w:r w:rsidR="675A9B97" w:rsidRPr="002E70E1">
        <w:rPr>
          <w:rFonts w:ascii="Calibri" w:hAnsi="Calibri" w:cs="Calibri"/>
        </w:rPr>
        <w:t xml:space="preserve">A court website that lists an Access Coordinator is </w:t>
      </w:r>
      <w:r w:rsidR="00423ED6" w:rsidRPr="002E70E1">
        <w:rPr>
          <w:rFonts w:ascii="Calibri" w:hAnsi="Calibri" w:cs="Calibri"/>
        </w:rPr>
        <w:t xml:space="preserve">just over </w:t>
      </w:r>
      <w:r w:rsidR="675A9B97" w:rsidRPr="002E70E1">
        <w:rPr>
          <w:rFonts w:ascii="Calibri" w:hAnsi="Calibri" w:cs="Calibri"/>
        </w:rPr>
        <w:t xml:space="preserve">6 times as likely to provide an accommodation request form as those without coordinators. </w:t>
      </w:r>
      <w:r w:rsidR="198C7077" w:rsidRPr="002E70E1">
        <w:rPr>
          <w:rFonts w:ascii="Calibri" w:hAnsi="Calibri" w:cs="Calibri"/>
        </w:rPr>
        <w:t xml:space="preserve">Despite how infrequently </w:t>
      </w:r>
      <w:r w:rsidR="44928DC3" w:rsidRPr="002E70E1">
        <w:rPr>
          <w:rFonts w:ascii="Calibri" w:hAnsi="Calibri" w:cs="Calibri"/>
        </w:rPr>
        <w:t>GR 33</w:t>
      </w:r>
      <w:r w:rsidR="198C7077" w:rsidRPr="002E70E1">
        <w:rPr>
          <w:rFonts w:ascii="Calibri" w:hAnsi="Calibri" w:cs="Calibri"/>
        </w:rPr>
        <w:t xml:space="preserve"> is posted on court websites, the presence of an ADA Coordinator </w:t>
      </w:r>
      <w:r w:rsidR="6FC95637" w:rsidRPr="002E70E1">
        <w:rPr>
          <w:rFonts w:ascii="Calibri" w:hAnsi="Calibri" w:cs="Calibri"/>
        </w:rPr>
        <w:t xml:space="preserve">makes it 11.5 times as likely for it to be included than websites with no Access Coordinator listed. </w:t>
      </w:r>
      <w:r w:rsidRPr="002E70E1">
        <w:rPr>
          <w:rFonts w:ascii="Calibri" w:hAnsi="Calibri" w:cs="Calibri"/>
        </w:rPr>
        <w:t xml:space="preserve">These odds ratios and respective confidence intervals show a statistically significant association between having an ADA or Access Coordinator and the likelihood of </w:t>
      </w:r>
      <w:r w:rsidR="5308F07C" w:rsidRPr="002E70E1">
        <w:rPr>
          <w:rFonts w:ascii="Calibri" w:hAnsi="Calibri" w:cs="Calibri"/>
        </w:rPr>
        <w:t xml:space="preserve">at least </w:t>
      </w:r>
      <w:r w:rsidRPr="002E70E1">
        <w:rPr>
          <w:rFonts w:ascii="Calibri" w:hAnsi="Calibri" w:cs="Calibri"/>
        </w:rPr>
        <w:t xml:space="preserve">the minimum information regarding </w:t>
      </w:r>
      <w:r w:rsidR="0DA1D7CD" w:rsidRPr="002E70E1">
        <w:rPr>
          <w:rFonts w:ascii="Calibri" w:hAnsi="Calibri" w:cs="Calibri"/>
        </w:rPr>
        <w:t xml:space="preserve">how to make an </w:t>
      </w:r>
      <w:r w:rsidRPr="002E70E1">
        <w:rPr>
          <w:rFonts w:ascii="Calibri" w:hAnsi="Calibri" w:cs="Calibri"/>
        </w:rPr>
        <w:t>accommodation request being posted on the court website</w:t>
      </w:r>
      <w:r w:rsidR="4120914B" w:rsidRPr="002E70E1">
        <w:rPr>
          <w:rFonts w:ascii="Calibri" w:hAnsi="Calibri" w:cs="Calibri"/>
        </w:rPr>
        <w:t>.</w:t>
      </w:r>
    </w:p>
    <w:p w14:paraId="494C5316" w14:textId="1E8741E0" w:rsidR="004E6C35" w:rsidRPr="002E70E1" w:rsidRDefault="7AC50681" w:rsidP="00125375">
      <w:pPr>
        <w:pStyle w:val="Heading1"/>
      </w:pPr>
      <w:bookmarkStart w:id="34" w:name="_Toc213222972"/>
      <w:bookmarkStart w:id="35" w:name="_Toc214697598"/>
      <w:r w:rsidRPr="002E70E1">
        <w:t>Discussion</w:t>
      </w:r>
      <w:bookmarkEnd w:id="34"/>
      <w:bookmarkEnd w:id="35"/>
    </w:p>
    <w:p w14:paraId="59976187" w14:textId="32409267" w:rsidR="2B9DA10B" w:rsidRPr="002E70E1" w:rsidRDefault="20DCD786" w:rsidP="00A728CF">
      <w:pPr>
        <w:widowControl w:val="0"/>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 xml:space="preserve">The findings of this study </w:t>
      </w:r>
      <w:r w:rsidR="1D8F64F8" w:rsidRPr="002E70E1">
        <w:rPr>
          <w:rFonts w:ascii="Calibri" w:eastAsia="Aptos" w:hAnsi="Calibri" w:cs="Calibri"/>
          <w:color w:val="000000" w:themeColor="text1"/>
        </w:rPr>
        <w:t xml:space="preserve">reveal </w:t>
      </w:r>
      <w:r w:rsidRPr="002E70E1">
        <w:rPr>
          <w:rFonts w:ascii="Calibri" w:eastAsia="Aptos" w:hAnsi="Calibri" w:cs="Calibri"/>
          <w:color w:val="000000" w:themeColor="text1"/>
        </w:rPr>
        <w:t xml:space="preserve">a significant gap between </w:t>
      </w:r>
      <w:r w:rsidR="72882739" w:rsidRPr="002E70E1">
        <w:rPr>
          <w:rFonts w:ascii="Calibri" w:eastAsia="Aptos" w:hAnsi="Calibri" w:cs="Calibri"/>
          <w:color w:val="000000" w:themeColor="text1"/>
        </w:rPr>
        <w:t xml:space="preserve">the </w:t>
      </w:r>
      <w:r w:rsidR="3EA4D847" w:rsidRPr="002E70E1">
        <w:rPr>
          <w:rFonts w:ascii="Calibri" w:eastAsia="Aptos" w:hAnsi="Calibri" w:cs="Calibri"/>
          <w:color w:val="000000" w:themeColor="text1"/>
        </w:rPr>
        <w:t xml:space="preserve">ADA’s </w:t>
      </w:r>
      <w:r w:rsidRPr="002E70E1">
        <w:rPr>
          <w:rFonts w:ascii="Calibri" w:eastAsia="Aptos" w:hAnsi="Calibri" w:cs="Calibri"/>
          <w:color w:val="000000" w:themeColor="text1"/>
        </w:rPr>
        <w:t>legal</w:t>
      </w:r>
      <w:r w:rsidR="55A9A3EA" w:rsidRPr="002E70E1">
        <w:rPr>
          <w:rFonts w:ascii="Calibri" w:eastAsia="Aptos" w:hAnsi="Calibri" w:cs="Calibri"/>
          <w:color w:val="000000" w:themeColor="text1"/>
        </w:rPr>
        <w:t xml:space="preserve"> requirements</w:t>
      </w:r>
      <w:r w:rsidR="19980F0C" w:rsidRPr="002E70E1">
        <w:rPr>
          <w:rFonts w:ascii="Calibri" w:eastAsia="Aptos" w:hAnsi="Calibri" w:cs="Calibri"/>
          <w:color w:val="000000" w:themeColor="text1"/>
        </w:rPr>
        <w:t xml:space="preserve">, the procedural </w:t>
      </w:r>
      <w:r w:rsidR="78A0FD10" w:rsidRPr="002E70E1">
        <w:rPr>
          <w:rFonts w:ascii="Calibri" w:eastAsia="Aptos" w:hAnsi="Calibri" w:cs="Calibri"/>
          <w:color w:val="000000" w:themeColor="text1"/>
        </w:rPr>
        <w:t>proces</w:t>
      </w:r>
      <w:r w:rsidR="19980F0C" w:rsidRPr="002E70E1">
        <w:rPr>
          <w:rFonts w:ascii="Calibri" w:eastAsia="Aptos" w:hAnsi="Calibri" w:cs="Calibri"/>
          <w:color w:val="000000" w:themeColor="text1"/>
        </w:rPr>
        <w:t>s</w:t>
      </w:r>
      <w:r w:rsidR="04E89BFB" w:rsidRPr="002E70E1">
        <w:rPr>
          <w:rFonts w:ascii="Calibri" w:eastAsia="Aptos" w:hAnsi="Calibri" w:cs="Calibri"/>
          <w:color w:val="000000" w:themeColor="text1"/>
        </w:rPr>
        <w:t xml:space="preserve">es </w:t>
      </w:r>
      <w:r w:rsidRPr="002E70E1">
        <w:rPr>
          <w:rFonts w:ascii="Calibri" w:eastAsia="Aptos" w:hAnsi="Calibri" w:cs="Calibri"/>
          <w:color w:val="000000" w:themeColor="text1"/>
        </w:rPr>
        <w:t>outlined in GR 33</w:t>
      </w:r>
      <w:r w:rsidR="4A8B76A7" w:rsidRPr="002E70E1">
        <w:rPr>
          <w:rFonts w:ascii="Calibri" w:eastAsia="Aptos" w:hAnsi="Calibri" w:cs="Calibri"/>
          <w:color w:val="000000" w:themeColor="text1"/>
        </w:rPr>
        <w:t>,</w:t>
      </w:r>
      <w:r w:rsidRPr="002E70E1">
        <w:rPr>
          <w:rFonts w:ascii="Calibri" w:eastAsia="Aptos" w:hAnsi="Calibri" w:cs="Calibri"/>
          <w:color w:val="000000" w:themeColor="text1"/>
        </w:rPr>
        <w:t xml:space="preserve"> and the </w:t>
      </w:r>
      <w:r w:rsidR="3B089AEB" w:rsidRPr="002E70E1">
        <w:rPr>
          <w:rFonts w:ascii="Calibri" w:eastAsia="Aptos" w:hAnsi="Calibri" w:cs="Calibri"/>
          <w:color w:val="000000" w:themeColor="text1"/>
        </w:rPr>
        <w:t xml:space="preserve">information available on most </w:t>
      </w:r>
      <w:r w:rsidR="08024AEA" w:rsidRPr="002E70E1">
        <w:rPr>
          <w:rFonts w:ascii="Calibri" w:eastAsia="Aptos" w:hAnsi="Calibri" w:cs="Calibri"/>
          <w:color w:val="000000" w:themeColor="text1"/>
        </w:rPr>
        <w:t>Washington S</w:t>
      </w:r>
      <w:r w:rsidR="3B089AEB" w:rsidRPr="002E70E1">
        <w:rPr>
          <w:rFonts w:ascii="Calibri" w:eastAsia="Aptos" w:hAnsi="Calibri" w:cs="Calibri"/>
          <w:color w:val="000000" w:themeColor="text1"/>
        </w:rPr>
        <w:t>tat</w:t>
      </w:r>
      <w:r w:rsidR="5F741D18" w:rsidRPr="002E70E1">
        <w:rPr>
          <w:rFonts w:ascii="Calibri" w:eastAsia="Aptos" w:hAnsi="Calibri" w:cs="Calibri"/>
          <w:color w:val="000000" w:themeColor="text1"/>
        </w:rPr>
        <w:t>e</w:t>
      </w:r>
      <w:r w:rsidR="3B089AEB" w:rsidRPr="002E70E1">
        <w:rPr>
          <w:rFonts w:ascii="Calibri" w:eastAsia="Aptos" w:hAnsi="Calibri" w:cs="Calibri"/>
          <w:color w:val="000000" w:themeColor="text1"/>
        </w:rPr>
        <w:t xml:space="preserve"> court websites. </w:t>
      </w:r>
      <w:r w:rsidR="657A0FCC" w:rsidRPr="002E70E1">
        <w:rPr>
          <w:rFonts w:ascii="Calibri" w:eastAsia="Aptos" w:hAnsi="Calibri" w:cs="Calibri"/>
          <w:color w:val="000000" w:themeColor="text1"/>
        </w:rPr>
        <w:t xml:space="preserve">Nearly two decades </w:t>
      </w:r>
      <w:r w:rsidR="776B2571" w:rsidRPr="002E70E1">
        <w:rPr>
          <w:rFonts w:ascii="Calibri" w:eastAsia="Aptos" w:hAnsi="Calibri" w:cs="Calibri"/>
          <w:color w:val="000000" w:themeColor="text1"/>
        </w:rPr>
        <w:t>have</w:t>
      </w:r>
      <w:r w:rsidR="657A0FCC" w:rsidRPr="002E70E1">
        <w:rPr>
          <w:rFonts w:ascii="Calibri" w:eastAsia="Aptos" w:hAnsi="Calibri" w:cs="Calibri"/>
          <w:color w:val="000000" w:themeColor="text1"/>
        </w:rPr>
        <w:t xml:space="preserve"> passed since the adoption of GR 33</w:t>
      </w:r>
      <w:r w:rsidR="0C4B2955" w:rsidRPr="002E70E1">
        <w:rPr>
          <w:rFonts w:ascii="Calibri" w:eastAsia="Aptos" w:hAnsi="Calibri" w:cs="Calibri"/>
          <w:color w:val="000000" w:themeColor="text1"/>
        </w:rPr>
        <w:t xml:space="preserve">, and </w:t>
      </w:r>
      <w:r w:rsidR="16D080EF" w:rsidRPr="002E70E1">
        <w:rPr>
          <w:rFonts w:ascii="Calibri" w:eastAsia="Aptos" w:hAnsi="Calibri" w:cs="Calibri"/>
          <w:color w:val="000000" w:themeColor="text1"/>
        </w:rPr>
        <w:t xml:space="preserve">the ADA recently celebrated </w:t>
      </w:r>
      <w:r w:rsidR="7122DA46" w:rsidRPr="002E70E1">
        <w:rPr>
          <w:rFonts w:ascii="Calibri" w:eastAsia="Aptos" w:hAnsi="Calibri" w:cs="Calibri"/>
          <w:color w:val="000000" w:themeColor="text1"/>
        </w:rPr>
        <w:t>its</w:t>
      </w:r>
      <w:r w:rsidR="16D080EF" w:rsidRPr="002E70E1">
        <w:rPr>
          <w:rFonts w:ascii="Calibri" w:eastAsia="Aptos" w:hAnsi="Calibri" w:cs="Calibri"/>
          <w:color w:val="000000" w:themeColor="text1"/>
        </w:rPr>
        <w:t xml:space="preserve"> 35</w:t>
      </w:r>
      <w:r w:rsidR="16D080EF" w:rsidRPr="002E70E1">
        <w:rPr>
          <w:rFonts w:ascii="Calibri" w:eastAsia="Aptos" w:hAnsi="Calibri" w:cs="Calibri"/>
          <w:color w:val="000000" w:themeColor="text1"/>
          <w:vertAlign w:val="superscript"/>
        </w:rPr>
        <w:t>th</w:t>
      </w:r>
      <w:r w:rsidR="16D080EF" w:rsidRPr="002E70E1">
        <w:rPr>
          <w:rFonts w:ascii="Calibri" w:eastAsia="Aptos" w:hAnsi="Calibri" w:cs="Calibri"/>
          <w:color w:val="000000" w:themeColor="text1"/>
        </w:rPr>
        <w:t xml:space="preserve"> anniversary. A wealth of </w:t>
      </w:r>
      <w:r w:rsidR="67EEDCF5" w:rsidRPr="002E70E1">
        <w:rPr>
          <w:rFonts w:ascii="Calibri" w:eastAsia="Aptos" w:hAnsi="Calibri" w:cs="Calibri"/>
          <w:color w:val="000000" w:themeColor="text1"/>
        </w:rPr>
        <w:t>publicly available</w:t>
      </w:r>
      <w:r w:rsidR="16D080EF" w:rsidRPr="002E70E1">
        <w:rPr>
          <w:rFonts w:ascii="Calibri" w:eastAsia="Aptos" w:hAnsi="Calibri" w:cs="Calibri"/>
          <w:color w:val="000000" w:themeColor="text1"/>
        </w:rPr>
        <w:t xml:space="preserve"> resources</w:t>
      </w:r>
      <w:r w:rsidR="6A99CB0F" w:rsidRPr="002E70E1">
        <w:rPr>
          <w:rFonts w:ascii="Calibri" w:eastAsia="Aptos" w:hAnsi="Calibri" w:cs="Calibri"/>
          <w:color w:val="000000" w:themeColor="text1"/>
        </w:rPr>
        <w:t xml:space="preserve">, including sample forms and notices, </w:t>
      </w:r>
      <w:r w:rsidR="52E893D4" w:rsidRPr="002E70E1">
        <w:rPr>
          <w:rFonts w:ascii="Calibri" w:eastAsia="Aptos" w:hAnsi="Calibri" w:cs="Calibri"/>
          <w:color w:val="000000" w:themeColor="text1"/>
        </w:rPr>
        <w:t xml:space="preserve">have been developed to help courts improve accessibility. </w:t>
      </w:r>
      <w:r w:rsidR="123B7247" w:rsidRPr="002E70E1">
        <w:rPr>
          <w:rFonts w:ascii="Calibri" w:eastAsia="Aptos" w:hAnsi="Calibri" w:cs="Calibri"/>
          <w:color w:val="000000" w:themeColor="text1"/>
        </w:rPr>
        <w:t xml:space="preserve"> </w:t>
      </w:r>
      <w:r w:rsidR="72F234EC" w:rsidRPr="002E70E1">
        <w:rPr>
          <w:rFonts w:ascii="Calibri" w:eastAsia="Aptos" w:hAnsi="Calibri" w:cs="Calibri"/>
          <w:color w:val="000000" w:themeColor="text1"/>
        </w:rPr>
        <w:t>Yet</w:t>
      </w:r>
      <w:r w:rsidR="123B7247" w:rsidRPr="002E70E1">
        <w:rPr>
          <w:rFonts w:ascii="Calibri" w:eastAsia="Aptos" w:hAnsi="Calibri" w:cs="Calibri"/>
          <w:color w:val="000000" w:themeColor="text1"/>
        </w:rPr>
        <w:t xml:space="preserve">, </w:t>
      </w:r>
      <w:r w:rsidR="657A0FCC" w:rsidRPr="002E70E1">
        <w:rPr>
          <w:rFonts w:ascii="Calibri" w:eastAsia="Aptos" w:hAnsi="Calibri" w:cs="Calibri"/>
          <w:color w:val="000000" w:themeColor="text1"/>
        </w:rPr>
        <w:t>the majority of Washington State court websites</w:t>
      </w:r>
      <w:r w:rsidR="266B1758" w:rsidRPr="002E70E1">
        <w:rPr>
          <w:rFonts w:ascii="Calibri" w:eastAsia="Aptos" w:hAnsi="Calibri" w:cs="Calibri"/>
          <w:color w:val="000000" w:themeColor="text1"/>
        </w:rPr>
        <w:t xml:space="preserve"> do not provide even </w:t>
      </w:r>
      <w:r w:rsidR="001C0367" w:rsidRPr="002E70E1">
        <w:rPr>
          <w:rFonts w:ascii="Calibri" w:eastAsia="Aptos" w:hAnsi="Calibri" w:cs="Calibri"/>
          <w:color w:val="000000" w:themeColor="text1"/>
        </w:rPr>
        <w:t xml:space="preserve">a </w:t>
      </w:r>
      <w:r w:rsidR="266B1758" w:rsidRPr="002E70E1">
        <w:rPr>
          <w:rFonts w:ascii="Calibri" w:eastAsia="Aptos" w:hAnsi="Calibri" w:cs="Calibri"/>
          <w:color w:val="000000" w:themeColor="text1"/>
        </w:rPr>
        <w:t xml:space="preserve">basic notice of the right to </w:t>
      </w:r>
      <w:r w:rsidR="004105A7" w:rsidRPr="002E70E1">
        <w:rPr>
          <w:rFonts w:ascii="Calibri" w:eastAsia="Aptos" w:hAnsi="Calibri" w:cs="Calibri"/>
          <w:color w:val="000000" w:themeColor="text1"/>
        </w:rPr>
        <w:t xml:space="preserve">disability </w:t>
      </w:r>
      <w:r w:rsidR="266B1758" w:rsidRPr="002E70E1">
        <w:rPr>
          <w:rFonts w:ascii="Calibri" w:eastAsia="Aptos" w:hAnsi="Calibri" w:cs="Calibri"/>
          <w:color w:val="000000" w:themeColor="text1"/>
        </w:rPr>
        <w:t xml:space="preserve">accommodations or explain the steps required to request them. </w:t>
      </w:r>
    </w:p>
    <w:p w14:paraId="03DE3697" w14:textId="47A21942" w:rsidR="2B9DA10B" w:rsidRPr="002E70E1" w:rsidRDefault="2A980A81" w:rsidP="00A728CF">
      <w:pPr>
        <w:widowControl w:val="0"/>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These results are significant given the ADA’s explicit requirements that state and local governments</w:t>
      </w:r>
      <w:r w:rsidR="33B507F7" w:rsidRPr="002E70E1">
        <w:rPr>
          <w:rFonts w:ascii="Calibri" w:eastAsia="Aptos" w:hAnsi="Calibri" w:cs="Calibri"/>
          <w:color w:val="000000" w:themeColor="text1"/>
        </w:rPr>
        <w:t>, including courts,</w:t>
      </w:r>
      <w:r w:rsidRPr="002E70E1">
        <w:rPr>
          <w:rFonts w:ascii="Calibri" w:eastAsia="Aptos" w:hAnsi="Calibri" w:cs="Calibri"/>
          <w:color w:val="000000" w:themeColor="text1"/>
        </w:rPr>
        <w:t xml:space="preserve"> provide public notice of the ADA’s provisions.</w:t>
      </w:r>
      <w:r w:rsidR="3973FAD2" w:rsidRPr="002E70E1">
        <w:rPr>
          <w:rFonts w:ascii="Calibri" w:eastAsia="Aptos" w:hAnsi="Calibri" w:cs="Calibri"/>
          <w:color w:val="000000" w:themeColor="text1"/>
        </w:rPr>
        <w:t xml:space="preserve"> Although the ADA does not specifically mandate that notice be published online, DOJ guidance makes clear that posting ADA information on an entity’s website is </w:t>
      </w:r>
      <w:r w:rsidR="4283C034" w:rsidRPr="002E70E1">
        <w:rPr>
          <w:rFonts w:ascii="Calibri" w:eastAsia="Aptos" w:hAnsi="Calibri" w:cs="Calibri"/>
          <w:color w:val="000000" w:themeColor="text1"/>
        </w:rPr>
        <w:t>considered</w:t>
      </w:r>
      <w:r w:rsidR="3973FAD2" w:rsidRPr="002E70E1">
        <w:rPr>
          <w:rFonts w:ascii="Calibri" w:eastAsia="Aptos" w:hAnsi="Calibri" w:cs="Calibri"/>
          <w:color w:val="000000" w:themeColor="text1"/>
        </w:rPr>
        <w:t xml:space="preserve"> a best practice.</w:t>
      </w:r>
      <w:r w:rsidRPr="002E70E1">
        <w:rPr>
          <w:rFonts w:ascii="Calibri" w:eastAsia="Aptos" w:hAnsi="Calibri" w:cs="Calibri"/>
          <w:color w:val="000000" w:themeColor="text1"/>
        </w:rPr>
        <w:t xml:space="preserve"> </w:t>
      </w:r>
      <w:r w:rsidR="7C04D810" w:rsidRPr="002E70E1">
        <w:rPr>
          <w:rFonts w:ascii="Calibri" w:eastAsia="Aptos" w:hAnsi="Calibri" w:cs="Calibri"/>
          <w:color w:val="000000" w:themeColor="text1"/>
        </w:rPr>
        <w:t>T</w:t>
      </w:r>
      <w:r w:rsidR="70429D7A" w:rsidRPr="002E70E1">
        <w:rPr>
          <w:rFonts w:ascii="Calibri" w:eastAsia="Aptos" w:hAnsi="Calibri" w:cs="Calibri"/>
          <w:color w:val="000000" w:themeColor="text1"/>
        </w:rPr>
        <w:t>he DOJ’s new rule on web accessibility acknowledges the vital importance of state and local government agency websites</w:t>
      </w:r>
      <w:r w:rsidR="0078358B" w:rsidRPr="002E70E1">
        <w:rPr>
          <w:rFonts w:ascii="Calibri" w:eastAsia="Aptos" w:hAnsi="Calibri" w:cs="Calibri"/>
          <w:color w:val="000000" w:themeColor="text1"/>
        </w:rPr>
        <w:t>, noting that t</w:t>
      </w:r>
      <w:r w:rsidR="70429D7A" w:rsidRPr="002E70E1">
        <w:rPr>
          <w:rFonts w:ascii="Calibri" w:eastAsia="Aptos" w:hAnsi="Calibri" w:cs="Calibri"/>
          <w:color w:val="000000" w:themeColor="text1"/>
        </w:rPr>
        <w:t>hese websites provide the public with information about services and program</w:t>
      </w:r>
      <w:r w:rsidR="72233414" w:rsidRPr="002E70E1">
        <w:rPr>
          <w:rFonts w:ascii="Calibri" w:eastAsia="Aptos" w:hAnsi="Calibri" w:cs="Calibri"/>
          <w:color w:val="000000" w:themeColor="text1"/>
        </w:rPr>
        <w:t xml:space="preserve">s </w:t>
      </w:r>
      <w:r w:rsidR="7050797C" w:rsidRPr="002E70E1">
        <w:rPr>
          <w:rFonts w:ascii="Calibri" w:eastAsia="Aptos" w:hAnsi="Calibri" w:cs="Calibri"/>
          <w:color w:val="000000" w:themeColor="text1"/>
        </w:rPr>
        <w:t>which can be reviewed</w:t>
      </w:r>
      <w:r w:rsidR="70429D7A" w:rsidRPr="002E70E1">
        <w:rPr>
          <w:rFonts w:ascii="Calibri" w:eastAsia="Aptos" w:hAnsi="Calibri" w:cs="Calibri"/>
          <w:color w:val="000000" w:themeColor="text1"/>
        </w:rPr>
        <w:t xml:space="preserve"> independently</w:t>
      </w:r>
      <w:r w:rsidR="25280711" w:rsidRPr="002E70E1">
        <w:rPr>
          <w:rFonts w:ascii="Calibri" w:eastAsia="Aptos" w:hAnsi="Calibri" w:cs="Calibri"/>
          <w:color w:val="000000" w:themeColor="text1"/>
        </w:rPr>
        <w:t xml:space="preserve"> and quickly. </w:t>
      </w:r>
      <w:r w:rsidR="00045632" w:rsidRPr="002E70E1">
        <w:rPr>
          <w:rFonts w:ascii="Calibri" w:eastAsia="Aptos" w:hAnsi="Calibri" w:cs="Calibri"/>
          <w:color w:val="000000" w:themeColor="text1"/>
        </w:rPr>
        <w:t xml:space="preserve">Thus, even without an explicit legal mandate, posting ADA information online </w:t>
      </w:r>
      <w:r w:rsidR="000D445B" w:rsidRPr="002E70E1">
        <w:rPr>
          <w:rFonts w:ascii="Calibri" w:eastAsia="Aptos" w:hAnsi="Calibri" w:cs="Calibri"/>
          <w:color w:val="000000" w:themeColor="text1"/>
        </w:rPr>
        <w:t>is</w:t>
      </w:r>
      <w:r w:rsidR="00045632" w:rsidRPr="002E70E1">
        <w:rPr>
          <w:rFonts w:ascii="Calibri" w:eastAsia="Aptos" w:hAnsi="Calibri" w:cs="Calibri"/>
          <w:color w:val="000000" w:themeColor="text1"/>
        </w:rPr>
        <w:t xml:space="preserve"> necessary to effectively apprise court users of their rights.</w:t>
      </w:r>
    </w:p>
    <w:p w14:paraId="078C3055" w14:textId="0B0FE244" w:rsidR="2B9DA10B" w:rsidRPr="002E70E1" w:rsidRDefault="34945816" w:rsidP="00A728CF">
      <w:pPr>
        <w:widowControl w:val="0"/>
        <w:spacing w:after="0" w:line="278" w:lineRule="auto"/>
        <w:ind w:firstLine="720"/>
        <w:rPr>
          <w:rFonts w:ascii="Calibri" w:eastAsia="Aptos" w:hAnsi="Calibri" w:cs="Calibri"/>
          <w:color w:val="000000" w:themeColor="text1"/>
        </w:rPr>
      </w:pPr>
      <w:r w:rsidRPr="002E70E1">
        <w:rPr>
          <w:rFonts w:ascii="Calibri" w:eastAsia="Aptos" w:hAnsi="Calibri" w:cs="Calibri"/>
          <w:color w:val="000000" w:themeColor="text1"/>
        </w:rPr>
        <w:t>Our study highlight</w:t>
      </w:r>
      <w:r w:rsidR="00704507" w:rsidRPr="002E70E1">
        <w:rPr>
          <w:rFonts w:ascii="Calibri" w:eastAsia="Aptos" w:hAnsi="Calibri" w:cs="Calibri"/>
          <w:color w:val="000000" w:themeColor="text1"/>
        </w:rPr>
        <w:t>s</w:t>
      </w:r>
      <w:r w:rsidRPr="002E70E1">
        <w:rPr>
          <w:rFonts w:ascii="Calibri" w:eastAsia="Aptos" w:hAnsi="Calibri" w:cs="Calibri"/>
          <w:color w:val="000000" w:themeColor="text1"/>
        </w:rPr>
        <w:t xml:space="preserve"> the absence of </w:t>
      </w:r>
      <w:r w:rsidR="00F41723" w:rsidRPr="002E70E1">
        <w:rPr>
          <w:rFonts w:ascii="Calibri" w:eastAsia="Aptos" w:hAnsi="Calibri" w:cs="Calibri"/>
          <w:color w:val="000000" w:themeColor="text1"/>
        </w:rPr>
        <w:t>three</w:t>
      </w:r>
      <w:r w:rsidRPr="002E70E1">
        <w:rPr>
          <w:rFonts w:ascii="Calibri" w:eastAsia="Aptos" w:hAnsi="Calibri" w:cs="Calibri"/>
          <w:color w:val="000000" w:themeColor="text1"/>
        </w:rPr>
        <w:t xml:space="preserve"> key </w:t>
      </w:r>
      <w:r w:rsidR="00A8010B">
        <w:rPr>
          <w:rFonts w:ascii="Calibri" w:eastAsia="Aptos" w:hAnsi="Calibri" w:cs="Calibri"/>
          <w:color w:val="000000" w:themeColor="text1"/>
        </w:rPr>
        <w:t>pieces</w:t>
      </w:r>
      <w:r w:rsidR="7E9C3A7C" w:rsidRPr="002E70E1">
        <w:rPr>
          <w:rFonts w:ascii="Calibri" w:eastAsia="Aptos" w:hAnsi="Calibri" w:cs="Calibri"/>
          <w:color w:val="000000" w:themeColor="text1"/>
        </w:rPr>
        <w:t xml:space="preserve"> </w:t>
      </w:r>
      <w:r w:rsidRPr="002E70E1">
        <w:rPr>
          <w:rFonts w:ascii="Calibri" w:eastAsia="Aptos" w:hAnsi="Calibri" w:cs="Calibri"/>
          <w:color w:val="000000" w:themeColor="text1"/>
        </w:rPr>
        <w:t xml:space="preserve">of ADA information on state court websites: </w:t>
      </w:r>
      <w:r w:rsidR="3B112E58" w:rsidRPr="002E70E1">
        <w:rPr>
          <w:rFonts w:ascii="Calibri" w:eastAsia="Aptos" w:hAnsi="Calibri" w:cs="Calibri"/>
          <w:color w:val="000000" w:themeColor="text1"/>
        </w:rPr>
        <w:t xml:space="preserve">an </w:t>
      </w:r>
      <w:r w:rsidRPr="002E70E1">
        <w:rPr>
          <w:rFonts w:ascii="Calibri" w:eastAsia="Aptos" w:hAnsi="Calibri" w:cs="Calibri"/>
          <w:color w:val="000000" w:themeColor="text1"/>
        </w:rPr>
        <w:t>ADA</w:t>
      </w:r>
      <w:r w:rsidR="17B3102C" w:rsidRPr="002E70E1">
        <w:rPr>
          <w:rFonts w:ascii="Calibri" w:eastAsia="Aptos" w:hAnsi="Calibri" w:cs="Calibri"/>
          <w:color w:val="000000" w:themeColor="text1"/>
        </w:rPr>
        <w:t xml:space="preserve"> point of contact, </w:t>
      </w:r>
      <w:r w:rsidR="7DF1E4C4" w:rsidRPr="002E70E1">
        <w:rPr>
          <w:rFonts w:ascii="Calibri" w:eastAsia="Aptos" w:hAnsi="Calibri" w:cs="Calibri"/>
          <w:color w:val="000000" w:themeColor="text1"/>
        </w:rPr>
        <w:t xml:space="preserve">explanation of and instructions on the </w:t>
      </w:r>
      <w:r w:rsidR="1DC842D4" w:rsidRPr="002E70E1">
        <w:rPr>
          <w:rFonts w:ascii="Calibri" w:eastAsia="Aptos" w:hAnsi="Calibri" w:cs="Calibri"/>
          <w:color w:val="000000" w:themeColor="text1"/>
        </w:rPr>
        <w:t>accommodation</w:t>
      </w:r>
      <w:r w:rsidR="7DF1E4C4" w:rsidRPr="002E70E1">
        <w:rPr>
          <w:rFonts w:ascii="Calibri" w:eastAsia="Aptos" w:hAnsi="Calibri" w:cs="Calibri"/>
          <w:color w:val="000000" w:themeColor="text1"/>
        </w:rPr>
        <w:t xml:space="preserve"> process, and standardized forms. </w:t>
      </w:r>
      <w:r w:rsidR="14C1E75E" w:rsidRPr="002E70E1">
        <w:rPr>
          <w:rFonts w:ascii="Calibri" w:eastAsia="Aptos" w:hAnsi="Calibri" w:cs="Calibri"/>
          <w:color w:val="000000" w:themeColor="text1"/>
        </w:rPr>
        <w:t xml:space="preserve">The presence of this ADA information varied across court types; 85% of municipal court websites contained no </w:t>
      </w:r>
      <w:r w:rsidR="49278998" w:rsidRPr="002E70E1">
        <w:rPr>
          <w:rFonts w:ascii="Calibri" w:eastAsia="Aptos" w:hAnsi="Calibri" w:cs="Calibri"/>
          <w:color w:val="000000" w:themeColor="text1"/>
        </w:rPr>
        <w:t xml:space="preserve">ADA-related information. In contrast, </w:t>
      </w:r>
      <w:r w:rsidR="41056FC2" w:rsidRPr="002E70E1">
        <w:rPr>
          <w:rFonts w:ascii="Calibri" w:eastAsia="Aptos" w:hAnsi="Calibri" w:cs="Calibri"/>
          <w:color w:val="000000" w:themeColor="text1"/>
        </w:rPr>
        <w:t xml:space="preserve">76% of superior court websites contained at least some ADA information. </w:t>
      </w:r>
      <w:r w:rsidR="218BD668" w:rsidRPr="002E70E1">
        <w:rPr>
          <w:rFonts w:ascii="Calibri" w:eastAsia="Aptos" w:hAnsi="Calibri" w:cs="Calibri"/>
          <w:color w:val="000000" w:themeColor="text1"/>
        </w:rPr>
        <w:t xml:space="preserve">However, even among superior court websites, a majority did not include information about </w:t>
      </w:r>
      <w:r w:rsidR="6D35F2A0" w:rsidRPr="002E70E1">
        <w:rPr>
          <w:rFonts w:ascii="Calibri" w:eastAsia="Aptos" w:hAnsi="Calibri" w:cs="Calibri"/>
          <w:color w:val="000000" w:themeColor="text1"/>
        </w:rPr>
        <w:t xml:space="preserve">GR 33 or explain how to request an accommodation. </w:t>
      </w:r>
      <w:r w:rsidR="00E877B0" w:rsidRPr="002E70E1">
        <w:rPr>
          <w:rFonts w:ascii="Calibri" w:eastAsia="Aptos" w:hAnsi="Calibri" w:cs="Calibri"/>
          <w:color w:val="000000" w:themeColor="text1"/>
        </w:rPr>
        <w:t>As a group</w:t>
      </w:r>
      <w:r w:rsidR="5BDEB855" w:rsidRPr="002E70E1">
        <w:rPr>
          <w:rFonts w:ascii="Calibri" w:eastAsia="Aptos" w:hAnsi="Calibri" w:cs="Calibri"/>
          <w:color w:val="000000" w:themeColor="text1"/>
        </w:rPr>
        <w:t xml:space="preserve">, </w:t>
      </w:r>
      <w:r w:rsidR="00E877B0" w:rsidRPr="002E70E1">
        <w:rPr>
          <w:rFonts w:ascii="Calibri" w:eastAsia="Aptos" w:hAnsi="Calibri" w:cs="Calibri"/>
          <w:color w:val="000000" w:themeColor="text1"/>
        </w:rPr>
        <w:t>64% of state court websites contained no information about the ADA</w:t>
      </w:r>
      <w:r w:rsidR="00C00A84">
        <w:rPr>
          <w:rFonts w:ascii="Calibri" w:eastAsia="Aptos" w:hAnsi="Calibri" w:cs="Calibri"/>
          <w:color w:val="000000" w:themeColor="text1"/>
        </w:rPr>
        <w:t xml:space="preserve"> at all</w:t>
      </w:r>
      <w:r w:rsidR="00E877B0" w:rsidRPr="002E70E1">
        <w:rPr>
          <w:rFonts w:ascii="Calibri" w:eastAsia="Aptos" w:hAnsi="Calibri" w:cs="Calibri"/>
          <w:color w:val="000000" w:themeColor="text1"/>
        </w:rPr>
        <w:t xml:space="preserve">. </w:t>
      </w:r>
      <w:r w:rsidR="004E56B7" w:rsidRPr="002E70E1">
        <w:rPr>
          <w:rFonts w:ascii="Calibri" w:eastAsia="Aptos" w:hAnsi="Calibri" w:cs="Calibri"/>
          <w:color w:val="000000" w:themeColor="text1"/>
        </w:rPr>
        <w:t>This</w:t>
      </w:r>
      <w:r w:rsidR="5BDEB855" w:rsidRPr="002E70E1">
        <w:rPr>
          <w:rFonts w:ascii="Calibri" w:eastAsia="Aptos" w:hAnsi="Calibri" w:cs="Calibri"/>
          <w:color w:val="000000" w:themeColor="text1"/>
        </w:rPr>
        <w:t xml:space="preserve"> overwhelming lack of </w:t>
      </w:r>
      <w:r w:rsidR="152A42C0" w:rsidRPr="002E70E1">
        <w:rPr>
          <w:rFonts w:ascii="Calibri" w:eastAsia="Aptos" w:hAnsi="Calibri" w:cs="Calibri"/>
          <w:color w:val="000000" w:themeColor="text1"/>
        </w:rPr>
        <w:t>ADA notice</w:t>
      </w:r>
      <w:r w:rsidR="5BDEB855" w:rsidRPr="002E70E1">
        <w:rPr>
          <w:rFonts w:ascii="Calibri" w:eastAsia="Aptos" w:hAnsi="Calibri" w:cs="Calibri"/>
          <w:color w:val="000000" w:themeColor="text1"/>
        </w:rPr>
        <w:t xml:space="preserve"> is a stark omission.</w:t>
      </w:r>
      <w:r w:rsidR="542C9A3E" w:rsidRPr="002E70E1">
        <w:rPr>
          <w:rFonts w:ascii="Calibri" w:eastAsia="Aptos" w:hAnsi="Calibri" w:cs="Calibri"/>
          <w:color w:val="000000" w:themeColor="text1"/>
        </w:rPr>
        <w:t xml:space="preserve"> </w:t>
      </w:r>
      <w:r w:rsidR="76DEE344" w:rsidRPr="002E70E1">
        <w:rPr>
          <w:rFonts w:ascii="Calibri" w:eastAsia="Aptos" w:hAnsi="Calibri" w:cs="Calibri"/>
          <w:color w:val="000000" w:themeColor="text1"/>
        </w:rPr>
        <w:t xml:space="preserve">Without such </w:t>
      </w:r>
      <w:r w:rsidR="76DEE344" w:rsidRPr="002E70E1">
        <w:rPr>
          <w:rFonts w:ascii="Calibri" w:eastAsia="Aptos" w:hAnsi="Calibri" w:cs="Calibri"/>
          <w:color w:val="000000" w:themeColor="text1"/>
        </w:rPr>
        <w:lastRenderedPageBreak/>
        <w:t>notice, disabled court users may not be aware of the right to request an accommodation.</w:t>
      </w:r>
    </w:p>
    <w:p w14:paraId="7569B428" w14:textId="5D9A71CC" w:rsidR="2B9DA10B" w:rsidRPr="002E70E1" w:rsidRDefault="25A6ACBD" w:rsidP="00A728CF">
      <w:pPr>
        <w:widowControl w:val="0"/>
        <w:spacing w:after="0" w:line="278" w:lineRule="auto"/>
        <w:ind w:firstLine="720"/>
        <w:rPr>
          <w:rFonts w:ascii="Calibri" w:eastAsia="Aptos" w:hAnsi="Calibri" w:cs="Calibri"/>
        </w:rPr>
      </w:pPr>
      <w:r w:rsidRPr="002E70E1">
        <w:rPr>
          <w:rFonts w:ascii="Calibri" w:eastAsia="Aptos" w:hAnsi="Calibri" w:cs="Calibri"/>
        </w:rPr>
        <w:t>Rough</w:t>
      </w:r>
      <w:r w:rsidR="795ACE0D" w:rsidRPr="002E70E1">
        <w:rPr>
          <w:rFonts w:ascii="Calibri" w:eastAsia="Aptos" w:hAnsi="Calibri" w:cs="Calibri"/>
        </w:rPr>
        <w:t>ly</w:t>
      </w:r>
      <w:r w:rsidR="1FBE3516" w:rsidRPr="002E70E1">
        <w:rPr>
          <w:rFonts w:ascii="Calibri" w:eastAsia="Aptos" w:hAnsi="Calibri" w:cs="Calibri"/>
        </w:rPr>
        <w:t xml:space="preserve"> </w:t>
      </w:r>
      <w:r w:rsidRPr="002E70E1">
        <w:rPr>
          <w:rFonts w:ascii="Calibri" w:eastAsia="Aptos" w:hAnsi="Calibri" w:cs="Calibri"/>
        </w:rPr>
        <w:t>one</w:t>
      </w:r>
      <w:r w:rsidR="738CB441" w:rsidRPr="002E70E1">
        <w:rPr>
          <w:rFonts w:ascii="Calibri" w:eastAsia="Aptos" w:hAnsi="Calibri" w:cs="Calibri"/>
        </w:rPr>
        <w:t>-</w:t>
      </w:r>
      <w:r w:rsidRPr="002E70E1">
        <w:rPr>
          <w:rFonts w:ascii="Calibri" w:eastAsia="Aptos" w:hAnsi="Calibri" w:cs="Calibri"/>
        </w:rPr>
        <w:t xml:space="preserve">fifth of </w:t>
      </w:r>
      <w:r w:rsidR="1FBE3516" w:rsidRPr="002E70E1">
        <w:rPr>
          <w:rFonts w:ascii="Calibri" w:eastAsia="Aptos" w:hAnsi="Calibri" w:cs="Calibri"/>
        </w:rPr>
        <w:t>court websites included contact information for ADA-related inquiries</w:t>
      </w:r>
      <w:r w:rsidR="2DE31047" w:rsidRPr="002E70E1">
        <w:rPr>
          <w:rFonts w:ascii="Calibri" w:eastAsia="Aptos" w:hAnsi="Calibri" w:cs="Calibri"/>
        </w:rPr>
        <w:t xml:space="preserve"> </w:t>
      </w:r>
      <w:r w:rsidR="00402E7D" w:rsidRPr="002E70E1">
        <w:rPr>
          <w:rFonts w:ascii="Calibri" w:eastAsia="Aptos" w:hAnsi="Calibri" w:cs="Calibri"/>
        </w:rPr>
        <w:t xml:space="preserve">(22%) </w:t>
      </w:r>
      <w:r w:rsidR="2DE31047" w:rsidRPr="002E70E1">
        <w:rPr>
          <w:rFonts w:ascii="Calibri" w:eastAsia="Aptos" w:hAnsi="Calibri" w:cs="Calibri"/>
        </w:rPr>
        <w:t>and instructions for requesting an accommodation</w:t>
      </w:r>
      <w:r w:rsidR="00402E7D" w:rsidRPr="002E70E1">
        <w:rPr>
          <w:rFonts w:ascii="Calibri" w:eastAsia="Aptos" w:hAnsi="Calibri" w:cs="Calibri"/>
        </w:rPr>
        <w:t xml:space="preserve"> (21%)</w:t>
      </w:r>
      <w:r w:rsidR="1FBE3516" w:rsidRPr="002E70E1">
        <w:rPr>
          <w:rFonts w:ascii="Calibri" w:eastAsia="Aptos" w:hAnsi="Calibri" w:cs="Calibri"/>
        </w:rPr>
        <w:t xml:space="preserve">. </w:t>
      </w:r>
      <w:r w:rsidR="60E19F4A" w:rsidRPr="002E70E1">
        <w:rPr>
          <w:rFonts w:ascii="Calibri" w:eastAsia="Aptos" w:hAnsi="Calibri" w:cs="Calibri"/>
        </w:rPr>
        <w:t>Only 11% of websites included information about or a link to GR 33</w:t>
      </w:r>
      <w:r w:rsidR="516B487D" w:rsidRPr="002E70E1">
        <w:rPr>
          <w:rFonts w:ascii="Calibri" w:eastAsia="Aptos" w:hAnsi="Calibri" w:cs="Calibri"/>
        </w:rPr>
        <w:t xml:space="preserve">, which, although not written in plain language, outlines the </w:t>
      </w:r>
      <w:r w:rsidR="00F670D8" w:rsidRPr="002E70E1">
        <w:rPr>
          <w:rFonts w:ascii="Calibri" w:eastAsia="Aptos" w:hAnsi="Calibri" w:cs="Calibri"/>
        </w:rPr>
        <w:t xml:space="preserve">right to and </w:t>
      </w:r>
      <w:r w:rsidR="7ACDD353" w:rsidRPr="002E70E1">
        <w:rPr>
          <w:rFonts w:ascii="Calibri" w:eastAsia="Aptos" w:hAnsi="Calibri" w:cs="Calibri"/>
        </w:rPr>
        <w:t xml:space="preserve">general </w:t>
      </w:r>
      <w:r w:rsidR="516B487D" w:rsidRPr="002E70E1">
        <w:rPr>
          <w:rFonts w:ascii="Calibri" w:eastAsia="Aptos" w:hAnsi="Calibri" w:cs="Calibri"/>
        </w:rPr>
        <w:t>process for requesting an accommodation</w:t>
      </w:r>
      <w:r w:rsidR="00224086" w:rsidRPr="002E70E1">
        <w:rPr>
          <w:rFonts w:ascii="Calibri" w:eastAsia="Aptos" w:hAnsi="Calibri" w:cs="Calibri"/>
        </w:rPr>
        <w:t xml:space="preserve"> in Washington State courts</w:t>
      </w:r>
      <w:r w:rsidR="516B487D" w:rsidRPr="002E70E1">
        <w:rPr>
          <w:rFonts w:ascii="Calibri" w:eastAsia="Aptos" w:hAnsi="Calibri" w:cs="Calibri"/>
        </w:rPr>
        <w:t xml:space="preserve">. </w:t>
      </w:r>
      <w:r w:rsidR="2F5955D0" w:rsidRPr="002E70E1">
        <w:rPr>
          <w:rFonts w:ascii="Calibri" w:eastAsia="Aptos" w:hAnsi="Calibri" w:cs="Calibri"/>
        </w:rPr>
        <w:t>Critically, less than 2% of court websites included any information about what to do if an accommodation is denied</w:t>
      </w:r>
      <w:r w:rsidR="3EAD9911" w:rsidRPr="002E70E1">
        <w:rPr>
          <w:rFonts w:ascii="Calibri" w:eastAsia="Aptos" w:hAnsi="Calibri" w:cs="Calibri"/>
        </w:rPr>
        <w:t xml:space="preserve">. Taken together, these </w:t>
      </w:r>
      <w:r w:rsidR="301A5363" w:rsidRPr="002E70E1">
        <w:rPr>
          <w:rFonts w:ascii="Calibri" w:eastAsia="Aptos" w:hAnsi="Calibri" w:cs="Calibri"/>
        </w:rPr>
        <w:t xml:space="preserve">missing </w:t>
      </w:r>
      <w:r w:rsidR="3EAD9911" w:rsidRPr="002E70E1">
        <w:rPr>
          <w:rFonts w:ascii="Calibri" w:eastAsia="Aptos" w:hAnsi="Calibri" w:cs="Calibri"/>
        </w:rPr>
        <w:t>pieces of information</w:t>
      </w:r>
      <w:r w:rsidR="0F0AFB53" w:rsidRPr="002E70E1">
        <w:rPr>
          <w:rFonts w:ascii="Calibri" w:eastAsia="Aptos" w:hAnsi="Calibri" w:cs="Calibri"/>
        </w:rPr>
        <w:t xml:space="preserve"> </w:t>
      </w:r>
      <w:r w:rsidR="530B8B2B" w:rsidRPr="002E70E1">
        <w:rPr>
          <w:rFonts w:ascii="Calibri" w:eastAsia="Aptos" w:hAnsi="Calibri" w:cs="Calibri"/>
        </w:rPr>
        <w:t>cover the entire accommodation process</w:t>
      </w:r>
      <w:r w:rsidR="4E4BB0CA" w:rsidRPr="002E70E1">
        <w:rPr>
          <w:rFonts w:ascii="Calibri" w:eastAsia="Aptos" w:hAnsi="Calibri" w:cs="Calibri"/>
        </w:rPr>
        <w:t>: information about</w:t>
      </w:r>
      <w:r w:rsidR="530B8B2B" w:rsidRPr="002E70E1">
        <w:rPr>
          <w:rFonts w:ascii="Calibri" w:eastAsia="Aptos" w:hAnsi="Calibri" w:cs="Calibri"/>
        </w:rPr>
        <w:t xml:space="preserve"> </w:t>
      </w:r>
      <w:r w:rsidR="40B543A0" w:rsidRPr="002E70E1">
        <w:rPr>
          <w:rFonts w:ascii="Calibri" w:eastAsia="Aptos" w:hAnsi="Calibri" w:cs="Calibri"/>
        </w:rPr>
        <w:t>who</w:t>
      </w:r>
      <w:r w:rsidR="5F1103CF" w:rsidRPr="002E70E1">
        <w:rPr>
          <w:rFonts w:ascii="Calibri" w:eastAsia="Aptos" w:hAnsi="Calibri" w:cs="Calibri"/>
        </w:rPr>
        <w:t xml:space="preserve"> </w:t>
      </w:r>
      <w:r w:rsidR="40B543A0" w:rsidRPr="002E70E1">
        <w:rPr>
          <w:rFonts w:ascii="Calibri" w:eastAsia="Aptos" w:hAnsi="Calibri" w:cs="Calibri"/>
        </w:rPr>
        <w:t xml:space="preserve">to contact to ask questions, how to start </w:t>
      </w:r>
      <w:r w:rsidR="2936388A" w:rsidRPr="002E70E1">
        <w:rPr>
          <w:rFonts w:ascii="Calibri" w:eastAsia="Aptos" w:hAnsi="Calibri" w:cs="Calibri"/>
        </w:rPr>
        <w:t xml:space="preserve">the accommodation process, </w:t>
      </w:r>
      <w:r w:rsidR="23E85228" w:rsidRPr="002E70E1">
        <w:rPr>
          <w:rFonts w:ascii="Calibri" w:eastAsia="Aptos" w:hAnsi="Calibri" w:cs="Calibri"/>
        </w:rPr>
        <w:t>the general steps in the process,</w:t>
      </w:r>
      <w:r w:rsidR="2936388A" w:rsidRPr="002E70E1">
        <w:rPr>
          <w:rFonts w:ascii="Calibri" w:eastAsia="Aptos" w:hAnsi="Calibri" w:cs="Calibri"/>
        </w:rPr>
        <w:t xml:space="preserve"> and what to do if </w:t>
      </w:r>
      <w:r w:rsidR="157A55A3" w:rsidRPr="002E70E1">
        <w:rPr>
          <w:rFonts w:ascii="Calibri" w:eastAsia="Aptos" w:hAnsi="Calibri" w:cs="Calibri"/>
        </w:rPr>
        <w:t>access has not been provided.</w:t>
      </w:r>
      <w:r w:rsidR="3E52BB63" w:rsidRPr="002E70E1">
        <w:rPr>
          <w:rFonts w:ascii="Calibri" w:eastAsia="Aptos" w:hAnsi="Calibri" w:cs="Calibri"/>
        </w:rPr>
        <w:t xml:space="preserve"> </w:t>
      </w:r>
      <w:r w:rsidR="465EC555" w:rsidRPr="002E70E1">
        <w:rPr>
          <w:rFonts w:ascii="Calibri" w:eastAsia="Aptos" w:hAnsi="Calibri" w:cs="Calibri"/>
        </w:rPr>
        <w:t xml:space="preserve"> </w:t>
      </w:r>
    </w:p>
    <w:p w14:paraId="775C3353" w14:textId="7B8B3111" w:rsidR="2B9DA10B" w:rsidRPr="002E70E1" w:rsidRDefault="6A5313C8"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The majority of state court websites do not include the standardized forms that were developed alongside GR 33. </w:t>
      </w:r>
      <w:r w:rsidR="2E4E5195" w:rsidRPr="002E70E1">
        <w:rPr>
          <w:rFonts w:ascii="Calibri" w:eastAsia="Aptos" w:hAnsi="Calibri" w:cs="Calibri"/>
        </w:rPr>
        <w:t xml:space="preserve"> Less than 30% of court websites include a standardized accommodation request form, and </w:t>
      </w:r>
      <w:r w:rsidR="00B87A48" w:rsidRPr="002E70E1">
        <w:rPr>
          <w:rFonts w:ascii="Calibri" w:eastAsia="Aptos" w:hAnsi="Calibri" w:cs="Calibri"/>
        </w:rPr>
        <w:t>just under</w:t>
      </w:r>
      <w:r w:rsidR="2E4E5195" w:rsidRPr="002E70E1">
        <w:rPr>
          <w:rFonts w:ascii="Calibri" w:eastAsia="Aptos" w:hAnsi="Calibri" w:cs="Calibri"/>
        </w:rPr>
        <w:t xml:space="preserve"> 20% include a standardized sealed medical </w:t>
      </w:r>
      <w:r w:rsidR="5EB7F3BC" w:rsidRPr="002E70E1">
        <w:rPr>
          <w:rFonts w:ascii="Calibri" w:eastAsia="Aptos" w:hAnsi="Calibri" w:cs="Calibri"/>
        </w:rPr>
        <w:t xml:space="preserve">and health </w:t>
      </w:r>
      <w:r w:rsidR="2E4E5195" w:rsidRPr="002E70E1">
        <w:rPr>
          <w:rFonts w:ascii="Calibri" w:eastAsia="Aptos" w:hAnsi="Calibri" w:cs="Calibri"/>
        </w:rPr>
        <w:t xml:space="preserve">information form. </w:t>
      </w:r>
      <w:r w:rsidR="2128173E" w:rsidRPr="002E70E1">
        <w:rPr>
          <w:rFonts w:ascii="Calibri" w:eastAsia="Aptos" w:hAnsi="Calibri" w:cs="Calibri"/>
        </w:rPr>
        <w:t>Sample forms are available online</w:t>
      </w:r>
      <w:r w:rsidR="0D00CCC1" w:rsidRPr="002E70E1">
        <w:rPr>
          <w:rFonts w:ascii="Calibri" w:eastAsia="Aptos" w:hAnsi="Calibri" w:cs="Calibri"/>
        </w:rPr>
        <w:t xml:space="preserve"> and can be downloaded as word documents that individual courts may </w:t>
      </w:r>
      <w:r w:rsidR="2694D59F" w:rsidRPr="002E70E1">
        <w:rPr>
          <w:rFonts w:ascii="Calibri" w:eastAsia="Aptos" w:hAnsi="Calibri" w:cs="Calibri"/>
        </w:rPr>
        <w:t xml:space="preserve">tailor (e.g., by including the contact information for the court’s ADA </w:t>
      </w:r>
      <w:r w:rsidR="002D5DB7" w:rsidRPr="002E70E1">
        <w:rPr>
          <w:rFonts w:ascii="Calibri" w:eastAsia="Aptos" w:hAnsi="Calibri" w:cs="Calibri"/>
        </w:rPr>
        <w:t>C</w:t>
      </w:r>
      <w:r w:rsidR="2694D59F" w:rsidRPr="002E70E1">
        <w:rPr>
          <w:rFonts w:ascii="Calibri" w:eastAsia="Aptos" w:hAnsi="Calibri" w:cs="Calibri"/>
        </w:rPr>
        <w:t>oordinator or the county and court name). Using these standardized</w:t>
      </w:r>
      <w:r w:rsidR="291535DA" w:rsidRPr="002E70E1">
        <w:rPr>
          <w:rFonts w:ascii="Calibri" w:eastAsia="Aptos" w:hAnsi="Calibri" w:cs="Calibri"/>
        </w:rPr>
        <w:t xml:space="preserve"> forms would </w:t>
      </w:r>
      <w:r w:rsidR="08D84965" w:rsidRPr="002E70E1">
        <w:rPr>
          <w:rFonts w:ascii="Calibri" w:eastAsia="Aptos" w:hAnsi="Calibri" w:cs="Calibri"/>
        </w:rPr>
        <w:t xml:space="preserve">both assist disabled court users in making accommodation requests and contribute to one of GR 33’s original purposes: </w:t>
      </w:r>
      <w:r w:rsidR="777E6011" w:rsidRPr="002E70E1">
        <w:rPr>
          <w:rFonts w:ascii="Calibri" w:eastAsia="Aptos" w:hAnsi="Calibri" w:cs="Calibri"/>
        </w:rPr>
        <w:t>“to accelerate the development of a comprehensive access management system to assure a clear, consistent, and effective approach to providing appropriate accommodations in Washington courts.”</w:t>
      </w:r>
      <w:r w:rsidR="7FE90DC4" w:rsidRPr="002E70E1">
        <w:rPr>
          <w:rStyle w:val="FootnoteReference"/>
          <w:rFonts w:ascii="Calibri" w:eastAsia="Aptos" w:hAnsi="Calibri" w:cs="Calibri"/>
        </w:rPr>
        <w:footnoteReference w:id="23"/>
      </w:r>
    </w:p>
    <w:p w14:paraId="3CB53F9F" w14:textId="12C10CA1" w:rsidR="2B9DA10B" w:rsidRPr="002E70E1" w:rsidRDefault="54939572" w:rsidP="00A728CF">
      <w:pPr>
        <w:widowControl w:val="0"/>
        <w:spacing w:after="0" w:line="278" w:lineRule="auto"/>
        <w:ind w:firstLine="720"/>
        <w:rPr>
          <w:rFonts w:ascii="Calibri" w:eastAsia="Aptos" w:hAnsi="Calibri" w:cs="Calibri"/>
        </w:rPr>
      </w:pPr>
      <w:r w:rsidRPr="002E70E1">
        <w:rPr>
          <w:rFonts w:ascii="Calibri" w:eastAsia="Aptos" w:hAnsi="Calibri" w:cs="Calibri"/>
        </w:rPr>
        <w:t>Analysis of our findings demonstrates that having a clearly identified ADA or Access Coordinator strongly increases the likelihood that essential accommodation information is available online. Courts listing a Coordinator were 32 times as likely to provide instructions for requesting accommodation, 11.5 times as likely to post GR 33 notice, and six times as likely to include an accommodation request form. This indicates that institutional accountability and designated personnel are critical to promote compliance with the ADA and GR 33. However, even among courts with an ADA Coordinator, information about appeal or grievance procedures remains scarce, suggesting that simply having a coordinator may be insufficient without broader institutional commitment and standards.</w:t>
      </w:r>
    </w:p>
    <w:p w14:paraId="443446D8" w14:textId="3954A282" w:rsidR="2B9DA10B" w:rsidRPr="002E70E1" w:rsidRDefault="0DF9FB5A"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These results highlight the importance of the “first step” in equitable access: providing public notice. </w:t>
      </w:r>
      <w:r w:rsidR="3319EF25" w:rsidRPr="002E70E1">
        <w:rPr>
          <w:rFonts w:ascii="Calibri" w:eastAsia="Aptos" w:hAnsi="Calibri" w:cs="Calibri"/>
        </w:rPr>
        <w:t>Despite a clear mandate and a wealth of existing resources, examples, and standardized templates provided, most Washington State court websites fail to provide meaningful notice of the right to a</w:t>
      </w:r>
      <w:r w:rsidR="001F30CE" w:rsidRPr="002E70E1">
        <w:rPr>
          <w:rFonts w:ascii="Calibri" w:eastAsia="Aptos" w:hAnsi="Calibri" w:cs="Calibri"/>
        </w:rPr>
        <w:t xml:space="preserve"> disability</w:t>
      </w:r>
      <w:r w:rsidR="3319EF25" w:rsidRPr="002E70E1">
        <w:rPr>
          <w:rFonts w:ascii="Calibri" w:eastAsia="Aptos" w:hAnsi="Calibri" w:cs="Calibri"/>
        </w:rPr>
        <w:t xml:space="preserve"> accommodation. A court website’s lack of clear definitions, instructions, and contact information regarding accommodation significantly limits </w:t>
      </w:r>
      <w:r w:rsidR="3319EF25" w:rsidRPr="002E70E1">
        <w:rPr>
          <w:rFonts w:ascii="Calibri" w:eastAsia="Aptos" w:hAnsi="Calibri" w:cs="Calibri"/>
        </w:rPr>
        <w:lastRenderedPageBreak/>
        <w:t xml:space="preserve">the ability of individuals with disabilities to exercise their legal rights. </w:t>
      </w:r>
      <w:r w:rsidR="4E5571FB" w:rsidRPr="002E70E1">
        <w:rPr>
          <w:rFonts w:ascii="Calibri" w:eastAsia="Aptos" w:hAnsi="Calibri" w:cs="Calibri"/>
        </w:rPr>
        <w:t>Court users may be able to obtain this information by phone or in person; however, doing so still requires them to already know that they have a right to request an accommodation.</w:t>
      </w:r>
      <w:r w:rsidR="23E0325B" w:rsidRPr="002E70E1">
        <w:rPr>
          <w:rFonts w:ascii="Calibri" w:eastAsia="Aptos" w:hAnsi="Calibri" w:cs="Calibri"/>
        </w:rPr>
        <w:t xml:space="preserve"> </w:t>
      </w:r>
    </w:p>
    <w:p w14:paraId="304DFA38" w14:textId="5C832EAB" w:rsidR="2B9DA10B" w:rsidRPr="002E70E1" w:rsidRDefault="03B5E78E" w:rsidP="00A728CF">
      <w:pPr>
        <w:widowControl w:val="0"/>
        <w:spacing w:after="0" w:line="278" w:lineRule="auto"/>
        <w:ind w:firstLine="720"/>
        <w:rPr>
          <w:rFonts w:ascii="Calibri" w:eastAsia="Aptos" w:hAnsi="Calibri" w:cs="Calibri"/>
        </w:rPr>
      </w:pPr>
      <w:r w:rsidRPr="002E70E1">
        <w:rPr>
          <w:rFonts w:ascii="Calibri" w:eastAsia="Aptos" w:hAnsi="Calibri" w:cs="Calibri"/>
        </w:rPr>
        <w:t>Although this study did not evaluate court websites’ compliance with technical digital accessibility standards, a recent report authored by the Washington State Supreme Court Disability Justice Taskforce points to an audit of a sample of court websites that indicate this is also an area in need of remediation for many state courts.</w:t>
      </w:r>
      <w:r w:rsidR="7FE90DC4" w:rsidRPr="002E70E1">
        <w:rPr>
          <w:rStyle w:val="FootnoteReference"/>
          <w:rFonts w:ascii="Calibri" w:eastAsia="Aptos" w:hAnsi="Calibri" w:cs="Calibri"/>
        </w:rPr>
        <w:footnoteReference w:id="24"/>
      </w:r>
      <w:r w:rsidR="619F0418" w:rsidRPr="002E70E1">
        <w:rPr>
          <w:rFonts w:ascii="Calibri" w:eastAsia="Aptos" w:hAnsi="Calibri" w:cs="Calibri"/>
        </w:rPr>
        <w:t xml:space="preserve"> </w:t>
      </w:r>
      <w:r w:rsidR="39FF6F14" w:rsidRPr="002E70E1">
        <w:rPr>
          <w:rFonts w:ascii="Calibri" w:eastAsia="Aptos" w:hAnsi="Calibri" w:cs="Calibri"/>
        </w:rPr>
        <w:t xml:space="preserve">Overall, </w:t>
      </w:r>
      <w:r w:rsidR="72D9A7CB" w:rsidRPr="002E70E1">
        <w:rPr>
          <w:rFonts w:ascii="Calibri" w:eastAsia="Aptos" w:hAnsi="Calibri" w:cs="Calibri"/>
        </w:rPr>
        <w:t>our</w:t>
      </w:r>
      <w:r w:rsidR="39FF6F14" w:rsidRPr="002E70E1">
        <w:rPr>
          <w:rFonts w:ascii="Calibri" w:eastAsia="Aptos" w:hAnsi="Calibri" w:cs="Calibri"/>
        </w:rPr>
        <w:t xml:space="preserve"> study suggests that improving ADA compliance in Washington State requires multiple approaches including </w:t>
      </w:r>
      <w:r w:rsidR="2A28FEE5" w:rsidRPr="002E70E1">
        <w:rPr>
          <w:rFonts w:ascii="Calibri" w:eastAsia="Aptos" w:hAnsi="Calibri" w:cs="Calibri"/>
        </w:rPr>
        <w:t xml:space="preserve">utilizing the resources created alongside GR 33, </w:t>
      </w:r>
      <w:r w:rsidR="39FF6F14" w:rsidRPr="002E70E1">
        <w:rPr>
          <w:rFonts w:ascii="Calibri" w:eastAsia="Aptos" w:hAnsi="Calibri" w:cs="Calibri"/>
        </w:rPr>
        <w:t xml:space="preserve">designating and </w:t>
      </w:r>
      <w:r w:rsidR="2594C6C6" w:rsidRPr="002E70E1">
        <w:rPr>
          <w:rFonts w:ascii="Calibri" w:eastAsia="Aptos" w:hAnsi="Calibri" w:cs="Calibri"/>
        </w:rPr>
        <w:t xml:space="preserve">supporting ADA Coordinators, </w:t>
      </w:r>
      <w:r w:rsidR="58B410E0" w:rsidRPr="002E70E1">
        <w:rPr>
          <w:rFonts w:ascii="Calibri" w:eastAsia="Aptos" w:hAnsi="Calibri" w:cs="Calibri"/>
        </w:rPr>
        <w:t xml:space="preserve">updating court websites with standardized content, and </w:t>
      </w:r>
      <w:r w:rsidR="2594C6C6" w:rsidRPr="002E70E1">
        <w:rPr>
          <w:rFonts w:ascii="Calibri" w:eastAsia="Aptos" w:hAnsi="Calibri" w:cs="Calibri"/>
        </w:rPr>
        <w:t>ensuring accessibility of webpages and forms</w:t>
      </w:r>
      <w:r w:rsidR="1469F2FC" w:rsidRPr="002E70E1">
        <w:rPr>
          <w:rFonts w:ascii="Calibri" w:eastAsia="Aptos" w:hAnsi="Calibri" w:cs="Calibri"/>
        </w:rPr>
        <w:t>.</w:t>
      </w:r>
      <w:r w:rsidR="689CEF6D" w:rsidRPr="002E70E1">
        <w:rPr>
          <w:rFonts w:ascii="Calibri" w:eastAsia="Aptos" w:hAnsi="Calibri" w:cs="Calibri"/>
        </w:rPr>
        <w:t xml:space="preserve"> </w:t>
      </w:r>
      <w:r w:rsidR="362C2F53" w:rsidRPr="002E70E1">
        <w:rPr>
          <w:rFonts w:ascii="Calibri" w:eastAsia="Aptos" w:hAnsi="Calibri" w:cs="Calibri"/>
        </w:rPr>
        <w:t>Addressing these gaps is essential for ensuring meaningful access to justice for individuals with disabilities.</w:t>
      </w:r>
    </w:p>
    <w:p w14:paraId="2CB5F55C" w14:textId="1E92A683" w:rsidR="00AD287F" w:rsidRPr="002E70E1" w:rsidRDefault="7E042137" w:rsidP="00125375">
      <w:pPr>
        <w:pStyle w:val="Heading1"/>
      </w:pPr>
      <w:bookmarkStart w:id="36" w:name="_Toc213222974"/>
      <w:bookmarkStart w:id="37" w:name="_Toc214697599"/>
      <w:r w:rsidRPr="002E70E1">
        <w:t>Recommendations</w:t>
      </w:r>
      <w:bookmarkEnd w:id="36"/>
      <w:bookmarkEnd w:id="37"/>
      <w:r w:rsidRPr="002E70E1">
        <w:t xml:space="preserve"> </w:t>
      </w:r>
    </w:p>
    <w:p w14:paraId="2A147E7F" w14:textId="691856FF" w:rsidR="00AD287F" w:rsidRDefault="74A2A0CF"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Our study focused on one </w:t>
      </w:r>
      <w:r w:rsidR="3B3E34E7" w:rsidRPr="002E70E1">
        <w:rPr>
          <w:rFonts w:ascii="Calibri" w:eastAsia="Aptos" w:hAnsi="Calibri" w:cs="Calibri"/>
        </w:rPr>
        <w:t xml:space="preserve">aspect </w:t>
      </w:r>
      <w:r w:rsidRPr="002E70E1">
        <w:rPr>
          <w:rFonts w:ascii="Calibri" w:eastAsia="Aptos" w:hAnsi="Calibri" w:cs="Calibri"/>
        </w:rPr>
        <w:t xml:space="preserve">of the ADA’s overarching </w:t>
      </w:r>
      <w:r w:rsidR="1A9885D5" w:rsidRPr="002E70E1">
        <w:rPr>
          <w:rFonts w:ascii="Calibri" w:eastAsia="Aptos" w:hAnsi="Calibri" w:cs="Calibri"/>
        </w:rPr>
        <w:t xml:space="preserve">non-discrimination </w:t>
      </w:r>
      <w:r w:rsidRPr="002E70E1">
        <w:rPr>
          <w:rFonts w:ascii="Calibri" w:eastAsia="Aptos" w:hAnsi="Calibri" w:cs="Calibri"/>
        </w:rPr>
        <w:t xml:space="preserve">requirements: </w:t>
      </w:r>
      <w:r w:rsidR="4CBFA357" w:rsidRPr="002E70E1">
        <w:rPr>
          <w:rFonts w:ascii="Calibri" w:eastAsia="Aptos" w:hAnsi="Calibri" w:cs="Calibri"/>
        </w:rPr>
        <w:t>whether public notice of ADA rights was</w:t>
      </w:r>
      <w:r w:rsidRPr="002E70E1">
        <w:rPr>
          <w:rFonts w:ascii="Calibri" w:eastAsia="Aptos" w:hAnsi="Calibri" w:cs="Calibri"/>
        </w:rPr>
        <w:t xml:space="preserve"> provided on </w:t>
      </w:r>
      <w:r w:rsidR="2AE74A05" w:rsidRPr="002E70E1">
        <w:rPr>
          <w:rFonts w:ascii="Calibri" w:eastAsia="Aptos" w:hAnsi="Calibri" w:cs="Calibri"/>
        </w:rPr>
        <w:t xml:space="preserve">state court </w:t>
      </w:r>
      <w:r w:rsidRPr="002E70E1">
        <w:rPr>
          <w:rFonts w:ascii="Calibri" w:eastAsia="Aptos" w:hAnsi="Calibri" w:cs="Calibri"/>
        </w:rPr>
        <w:t xml:space="preserve">websites. </w:t>
      </w:r>
      <w:r w:rsidR="028D4E59" w:rsidRPr="002E70E1">
        <w:rPr>
          <w:rFonts w:ascii="Calibri" w:eastAsia="Aptos" w:hAnsi="Calibri" w:cs="Calibri"/>
        </w:rPr>
        <w:t xml:space="preserve">However, public notice is just the first step to creating access for disabled court users. </w:t>
      </w:r>
      <w:r w:rsidRPr="002E70E1">
        <w:rPr>
          <w:rFonts w:ascii="Calibri" w:eastAsia="Aptos" w:hAnsi="Calibri" w:cs="Calibri"/>
        </w:rPr>
        <w:t>In this</w:t>
      </w:r>
      <w:r w:rsidR="35F5CF8D" w:rsidRPr="002E70E1">
        <w:rPr>
          <w:rFonts w:ascii="Calibri" w:eastAsia="Aptos" w:hAnsi="Calibri" w:cs="Calibri"/>
        </w:rPr>
        <w:t xml:space="preserve"> section, w</w:t>
      </w:r>
      <w:r w:rsidRPr="002E70E1">
        <w:rPr>
          <w:rFonts w:ascii="Calibri" w:eastAsia="Aptos" w:hAnsi="Calibri" w:cs="Calibri"/>
        </w:rPr>
        <w:t xml:space="preserve">e provide recommendations related to </w:t>
      </w:r>
      <w:r w:rsidR="6639CC3A" w:rsidRPr="002E70E1">
        <w:rPr>
          <w:rFonts w:ascii="Calibri" w:eastAsia="Aptos" w:hAnsi="Calibri" w:cs="Calibri"/>
        </w:rPr>
        <w:t xml:space="preserve">the </w:t>
      </w:r>
      <w:r w:rsidRPr="002E70E1">
        <w:rPr>
          <w:rFonts w:ascii="Calibri" w:eastAsia="Aptos" w:hAnsi="Calibri" w:cs="Calibri"/>
        </w:rPr>
        <w:t>gaps we identified</w:t>
      </w:r>
      <w:r w:rsidR="796D8E87" w:rsidRPr="002E70E1">
        <w:rPr>
          <w:rFonts w:ascii="Calibri" w:eastAsia="Aptos" w:hAnsi="Calibri" w:cs="Calibri"/>
        </w:rPr>
        <w:t xml:space="preserve"> as well as recommendations</w:t>
      </w:r>
      <w:r w:rsidR="3E83657A" w:rsidRPr="002E70E1">
        <w:rPr>
          <w:rFonts w:ascii="Calibri" w:eastAsia="Aptos" w:hAnsi="Calibri" w:cs="Calibri"/>
        </w:rPr>
        <w:t xml:space="preserve"> to support courts in implementing broader ADA requirements. </w:t>
      </w:r>
      <w:r w:rsidR="09660D1D" w:rsidRPr="002E70E1">
        <w:rPr>
          <w:rFonts w:ascii="Calibri" w:eastAsia="Aptos" w:hAnsi="Calibri" w:cs="Calibri"/>
        </w:rPr>
        <w:t>For examp</w:t>
      </w:r>
      <w:r w:rsidR="77F140A2" w:rsidRPr="002E70E1">
        <w:rPr>
          <w:rFonts w:ascii="Calibri" w:eastAsia="Aptos" w:hAnsi="Calibri" w:cs="Calibri"/>
        </w:rPr>
        <w:t xml:space="preserve">le, </w:t>
      </w:r>
      <w:r w:rsidR="0B34DEBC" w:rsidRPr="002E70E1">
        <w:rPr>
          <w:rFonts w:ascii="Calibri" w:eastAsia="Aptos" w:hAnsi="Calibri" w:cs="Calibri"/>
        </w:rPr>
        <w:t>we strongly recommend that regular and ongoing training be provided to court employees</w:t>
      </w:r>
      <w:r w:rsidR="7C708A12" w:rsidRPr="002E70E1">
        <w:rPr>
          <w:rFonts w:ascii="Calibri" w:eastAsia="Aptos" w:hAnsi="Calibri" w:cs="Calibri"/>
        </w:rPr>
        <w:t xml:space="preserve"> on </w:t>
      </w:r>
      <w:r w:rsidR="4374918B" w:rsidRPr="002E70E1">
        <w:rPr>
          <w:rFonts w:ascii="Calibri" w:eastAsia="Aptos" w:hAnsi="Calibri" w:cs="Calibri"/>
        </w:rPr>
        <w:t>genera</w:t>
      </w:r>
      <w:r w:rsidR="0BB906CC" w:rsidRPr="002E70E1">
        <w:rPr>
          <w:rFonts w:ascii="Calibri" w:eastAsia="Aptos" w:hAnsi="Calibri" w:cs="Calibri"/>
        </w:rPr>
        <w:t xml:space="preserve">l ADA </w:t>
      </w:r>
      <w:r w:rsidR="240F9227" w:rsidRPr="002E70E1">
        <w:rPr>
          <w:rFonts w:ascii="Calibri" w:eastAsia="Aptos" w:hAnsi="Calibri" w:cs="Calibri"/>
        </w:rPr>
        <w:t xml:space="preserve">requirements </w:t>
      </w:r>
      <w:r w:rsidR="5C9F0645" w:rsidRPr="002E70E1">
        <w:rPr>
          <w:rFonts w:ascii="Calibri" w:eastAsia="Aptos" w:hAnsi="Calibri" w:cs="Calibri"/>
        </w:rPr>
        <w:t xml:space="preserve">as well as </w:t>
      </w:r>
      <w:r w:rsidR="50BB56BF" w:rsidRPr="002E70E1">
        <w:rPr>
          <w:rFonts w:ascii="Calibri" w:eastAsia="Aptos" w:hAnsi="Calibri" w:cs="Calibri"/>
        </w:rPr>
        <w:t>individual</w:t>
      </w:r>
      <w:r w:rsidR="0CCC01BA" w:rsidRPr="002E70E1">
        <w:rPr>
          <w:rFonts w:ascii="Calibri" w:eastAsia="Aptos" w:hAnsi="Calibri" w:cs="Calibri"/>
        </w:rPr>
        <w:t xml:space="preserve"> </w:t>
      </w:r>
      <w:r w:rsidR="71597A54" w:rsidRPr="002E70E1">
        <w:rPr>
          <w:rFonts w:ascii="Calibri" w:eastAsia="Aptos" w:hAnsi="Calibri" w:cs="Calibri"/>
        </w:rPr>
        <w:t>cou</w:t>
      </w:r>
      <w:r w:rsidR="0440C56D" w:rsidRPr="002E70E1">
        <w:rPr>
          <w:rFonts w:ascii="Calibri" w:eastAsia="Aptos" w:hAnsi="Calibri" w:cs="Calibri"/>
        </w:rPr>
        <w:t xml:space="preserve">rt </w:t>
      </w:r>
      <w:r w:rsidR="3110D292" w:rsidRPr="002E70E1">
        <w:rPr>
          <w:rFonts w:ascii="Calibri" w:eastAsia="Aptos" w:hAnsi="Calibri" w:cs="Calibri"/>
        </w:rPr>
        <w:t>practices</w:t>
      </w:r>
      <w:r w:rsidR="0B34DEBC" w:rsidRPr="002E70E1">
        <w:rPr>
          <w:rFonts w:ascii="Calibri" w:eastAsia="Aptos" w:hAnsi="Calibri" w:cs="Calibri"/>
        </w:rPr>
        <w:t xml:space="preserve">. </w:t>
      </w:r>
      <w:r w:rsidR="703E1196" w:rsidRPr="002E70E1">
        <w:rPr>
          <w:rFonts w:ascii="Calibri" w:eastAsia="Aptos" w:hAnsi="Calibri" w:cs="Calibri"/>
        </w:rPr>
        <w:t>We st</w:t>
      </w:r>
      <w:r w:rsidR="75A8C8C0" w:rsidRPr="002E70E1">
        <w:rPr>
          <w:rFonts w:ascii="Calibri" w:eastAsia="Aptos" w:hAnsi="Calibri" w:cs="Calibri"/>
        </w:rPr>
        <w:t>art by</w:t>
      </w:r>
      <w:r w:rsidR="6EBE2526" w:rsidRPr="002E70E1">
        <w:rPr>
          <w:rFonts w:ascii="Calibri" w:eastAsia="Aptos" w:hAnsi="Calibri" w:cs="Calibri"/>
        </w:rPr>
        <w:t xml:space="preserve"> </w:t>
      </w:r>
      <w:r w:rsidR="49A7BA48" w:rsidRPr="002E70E1">
        <w:rPr>
          <w:rFonts w:ascii="Calibri" w:eastAsia="Aptos" w:hAnsi="Calibri" w:cs="Calibri"/>
        </w:rPr>
        <w:t>acknowle</w:t>
      </w:r>
      <w:r w:rsidR="7969FB22" w:rsidRPr="002E70E1">
        <w:rPr>
          <w:rFonts w:ascii="Calibri" w:eastAsia="Aptos" w:hAnsi="Calibri" w:cs="Calibri"/>
        </w:rPr>
        <w:t>dging</w:t>
      </w:r>
      <w:r w:rsidR="21CB42F5" w:rsidRPr="002E70E1">
        <w:rPr>
          <w:rFonts w:ascii="Calibri" w:eastAsia="Aptos" w:hAnsi="Calibri" w:cs="Calibri"/>
        </w:rPr>
        <w:t xml:space="preserve"> </w:t>
      </w:r>
      <w:r w:rsidR="6E6DF4FB" w:rsidRPr="002E70E1">
        <w:rPr>
          <w:rFonts w:ascii="Calibri" w:eastAsia="Aptos" w:hAnsi="Calibri" w:cs="Calibri"/>
        </w:rPr>
        <w:t>that</w:t>
      </w:r>
      <w:r w:rsidR="69228628" w:rsidRPr="002E70E1">
        <w:rPr>
          <w:rFonts w:ascii="Calibri" w:eastAsia="Aptos" w:hAnsi="Calibri" w:cs="Calibri"/>
        </w:rPr>
        <w:t xml:space="preserve"> many</w:t>
      </w:r>
      <w:r w:rsidR="27ADB48D" w:rsidRPr="002E70E1">
        <w:rPr>
          <w:rFonts w:ascii="Calibri" w:eastAsia="Aptos" w:hAnsi="Calibri" w:cs="Calibri"/>
        </w:rPr>
        <w:t xml:space="preserve"> </w:t>
      </w:r>
      <w:r w:rsidR="74118FE2" w:rsidRPr="002E70E1">
        <w:rPr>
          <w:rFonts w:ascii="Calibri" w:eastAsia="Aptos" w:hAnsi="Calibri" w:cs="Calibri"/>
        </w:rPr>
        <w:t>exce</w:t>
      </w:r>
      <w:r w:rsidR="527440F8" w:rsidRPr="002E70E1">
        <w:rPr>
          <w:rFonts w:ascii="Calibri" w:eastAsia="Aptos" w:hAnsi="Calibri" w:cs="Calibri"/>
        </w:rPr>
        <w:t xml:space="preserve">llent </w:t>
      </w:r>
      <w:r w:rsidR="57E39037" w:rsidRPr="002E70E1">
        <w:rPr>
          <w:rFonts w:ascii="Calibri" w:eastAsia="Aptos" w:hAnsi="Calibri" w:cs="Calibri"/>
        </w:rPr>
        <w:t>resour</w:t>
      </w:r>
      <w:r w:rsidR="33FE083A" w:rsidRPr="002E70E1">
        <w:rPr>
          <w:rFonts w:ascii="Calibri" w:eastAsia="Aptos" w:hAnsi="Calibri" w:cs="Calibri"/>
        </w:rPr>
        <w:t>ces</w:t>
      </w:r>
      <w:r w:rsidR="1E765769" w:rsidRPr="002E70E1">
        <w:rPr>
          <w:rFonts w:ascii="Calibri" w:eastAsia="Aptos" w:hAnsi="Calibri" w:cs="Calibri"/>
        </w:rPr>
        <w:t xml:space="preserve"> </w:t>
      </w:r>
      <w:r w:rsidR="16FFC0D8" w:rsidRPr="002E70E1">
        <w:rPr>
          <w:rFonts w:ascii="Calibri" w:eastAsia="Aptos" w:hAnsi="Calibri" w:cs="Calibri"/>
        </w:rPr>
        <w:t xml:space="preserve">are </w:t>
      </w:r>
      <w:r w:rsidR="1E765769" w:rsidRPr="002E70E1">
        <w:rPr>
          <w:rFonts w:ascii="Calibri" w:eastAsia="Aptos" w:hAnsi="Calibri" w:cs="Calibri"/>
        </w:rPr>
        <w:t>already a</w:t>
      </w:r>
      <w:r w:rsidR="3B21627C" w:rsidRPr="002E70E1">
        <w:rPr>
          <w:rFonts w:ascii="Calibri" w:eastAsia="Aptos" w:hAnsi="Calibri" w:cs="Calibri"/>
        </w:rPr>
        <w:t>vailable</w:t>
      </w:r>
      <w:r w:rsidR="6D74AF83" w:rsidRPr="002E70E1">
        <w:rPr>
          <w:rFonts w:ascii="Calibri" w:eastAsia="Aptos" w:hAnsi="Calibri" w:cs="Calibri"/>
        </w:rPr>
        <w:t xml:space="preserve">, </w:t>
      </w:r>
      <w:r w:rsidR="39D12107" w:rsidRPr="002E70E1">
        <w:rPr>
          <w:rFonts w:ascii="Calibri" w:eastAsia="Aptos" w:hAnsi="Calibri" w:cs="Calibri"/>
        </w:rPr>
        <w:t xml:space="preserve">such </w:t>
      </w:r>
      <w:r w:rsidR="149A7564" w:rsidRPr="002E70E1">
        <w:rPr>
          <w:rFonts w:ascii="Calibri" w:eastAsia="Aptos" w:hAnsi="Calibri" w:cs="Calibri"/>
        </w:rPr>
        <w:t xml:space="preserve">as </w:t>
      </w:r>
      <w:r w:rsidR="45EBE821" w:rsidRPr="002E70E1">
        <w:rPr>
          <w:rFonts w:ascii="Calibri" w:eastAsia="Aptos" w:hAnsi="Calibri" w:cs="Calibri"/>
        </w:rPr>
        <w:t xml:space="preserve">the </w:t>
      </w:r>
      <w:r w:rsidR="3BAA57D0" w:rsidRPr="002E70E1">
        <w:rPr>
          <w:rFonts w:ascii="Calibri" w:eastAsia="Aptos" w:hAnsi="Calibri" w:cs="Calibri"/>
        </w:rPr>
        <w:t>s</w:t>
      </w:r>
      <w:r w:rsidR="0AF1131A" w:rsidRPr="002E70E1">
        <w:rPr>
          <w:rFonts w:ascii="Calibri" w:eastAsia="Aptos" w:hAnsi="Calibri" w:cs="Calibri"/>
        </w:rPr>
        <w:t>tandar</w:t>
      </w:r>
      <w:r w:rsidR="71728951" w:rsidRPr="002E70E1">
        <w:rPr>
          <w:rFonts w:ascii="Calibri" w:eastAsia="Aptos" w:hAnsi="Calibri" w:cs="Calibri"/>
        </w:rPr>
        <w:t>dized c</w:t>
      </w:r>
      <w:r w:rsidR="3A57BE8E" w:rsidRPr="002E70E1">
        <w:rPr>
          <w:rFonts w:ascii="Calibri" w:eastAsia="Aptos" w:hAnsi="Calibri" w:cs="Calibri"/>
        </w:rPr>
        <w:t>ourt f</w:t>
      </w:r>
      <w:r w:rsidR="6604C133" w:rsidRPr="002E70E1">
        <w:rPr>
          <w:rFonts w:ascii="Calibri" w:eastAsia="Aptos" w:hAnsi="Calibri" w:cs="Calibri"/>
        </w:rPr>
        <w:t xml:space="preserve">orms for </w:t>
      </w:r>
      <w:r w:rsidR="69160656" w:rsidRPr="002E70E1">
        <w:rPr>
          <w:rFonts w:ascii="Calibri" w:eastAsia="Aptos" w:hAnsi="Calibri" w:cs="Calibri"/>
        </w:rPr>
        <w:t>requesting</w:t>
      </w:r>
      <w:r w:rsidR="6BBAD6F5" w:rsidRPr="002E70E1">
        <w:rPr>
          <w:rFonts w:ascii="Calibri" w:eastAsia="Aptos" w:hAnsi="Calibri" w:cs="Calibri"/>
        </w:rPr>
        <w:t xml:space="preserve"> </w:t>
      </w:r>
      <w:r w:rsidR="2ACD7DD0" w:rsidRPr="002E70E1">
        <w:rPr>
          <w:rFonts w:ascii="Calibri" w:eastAsia="Aptos" w:hAnsi="Calibri" w:cs="Calibri"/>
        </w:rPr>
        <w:t>accommo</w:t>
      </w:r>
      <w:r w:rsidR="7BCA07B7" w:rsidRPr="002E70E1">
        <w:rPr>
          <w:rFonts w:ascii="Calibri" w:eastAsia="Aptos" w:hAnsi="Calibri" w:cs="Calibri"/>
        </w:rPr>
        <w:t xml:space="preserve">dations and </w:t>
      </w:r>
      <w:r w:rsidR="58F817B0" w:rsidRPr="002E70E1">
        <w:rPr>
          <w:rFonts w:ascii="Calibri" w:eastAsia="Aptos" w:hAnsi="Calibri" w:cs="Calibri"/>
        </w:rPr>
        <w:t xml:space="preserve">sealing </w:t>
      </w:r>
      <w:r w:rsidR="1BAC1007" w:rsidRPr="002E70E1">
        <w:rPr>
          <w:rFonts w:ascii="Calibri" w:eastAsia="Aptos" w:hAnsi="Calibri" w:cs="Calibri"/>
        </w:rPr>
        <w:t>medical</w:t>
      </w:r>
      <w:r w:rsidR="6DEFBBAB" w:rsidRPr="002E70E1">
        <w:rPr>
          <w:rFonts w:ascii="Calibri" w:eastAsia="Aptos" w:hAnsi="Calibri" w:cs="Calibri"/>
        </w:rPr>
        <w:t xml:space="preserve"> i</w:t>
      </w:r>
      <w:r w:rsidR="18DF7D53" w:rsidRPr="002E70E1">
        <w:rPr>
          <w:rFonts w:ascii="Calibri" w:eastAsia="Aptos" w:hAnsi="Calibri" w:cs="Calibri"/>
        </w:rPr>
        <w:t>nformation</w:t>
      </w:r>
      <w:r w:rsidR="3B21627C" w:rsidRPr="002E70E1">
        <w:rPr>
          <w:rFonts w:ascii="Calibri" w:eastAsia="Aptos" w:hAnsi="Calibri" w:cs="Calibri"/>
        </w:rPr>
        <w:t>.</w:t>
      </w:r>
      <w:r w:rsidR="3AF63B84" w:rsidRPr="002E70E1">
        <w:rPr>
          <w:rStyle w:val="FootnoteReference"/>
          <w:rFonts w:ascii="Calibri" w:eastAsia="Aptos" w:hAnsi="Calibri" w:cs="Calibri"/>
        </w:rPr>
        <w:footnoteReference w:id="25"/>
      </w:r>
      <w:r w:rsidR="28C8680F" w:rsidRPr="002E70E1">
        <w:rPr>
          <w:rFonts w:ascii="Calibri" w:eastAsia="Aptos" w:hAnsi="Calibri" w:cs="Calibri"/>
        </w:rPr>
        <w:t xml:space="preserve"> </w:t>
      </w:r>
      <w:r w:rsidR="0E196325" w:rsidRPr="002E70E1">
        <w:rPr>
          <w:rFonts w:ascii="Calibri" w:eastAsia="Aptos" w:hAnsi="Calibri" w:cs="Calibri"/>
        </w:rPr>
        <w:t xml:space="preserve"> </w:t>
      </w:r>
      <w:r w:rsidR="323CF322" w:rsidRPr="002E70E1">
        <w:rPr>
          <w:rFonts w:ascii="Calibri" w:eastAsia="Aptos" w:hAnsi="Calibri" w:cs="Calibri"/>
        </w:rPr>
        <w:t>The Washington State Access to Justice Board</w:t>
      </w:r>
      <w:r w:rsidR="00B3275A" w:rsidRPr="002E70E1">
        <w:rPr>
          <w:rFonts w:ascii="Calibri" w:eastAsia="Aptos" w:hAnsi="Calibri" w:cs="Calibri"/>
        </w:rPr>
        <w:t>’s</w:t>
      </w:r>
      <w:r w:rsidR="323CF322" w:rsidRPr="002E70E1">
        <w:rPr>
          <w:rFonts w:ascii="Calibri" w:eastAsia="Aptos" w:hAnsi="Calibri" w:cs="Calibri"/>
        </w:rPr>
        <w:t xml:space="preserve"> </w:t>
      </w:r>
      <w:r w:rsidR="5F1C932C" w:rsidRPr="002E70E1">
        <w:rPr>
          <w:rFonts w:ascii="Calibri" w:eastAsia="Aptos" w:hAnsi="Calibri" w:cs="Calibri"/>
        </w:rPr>
        <w:t xml:space="preserve">Impediments </w:t>
      </w:r>
      <w:r w:rsidR="16DA29ED" w:rsidRPr="002E70E1">
        <w:rPr>
          <w:rFonts w:ascii="Calibri" w:eastAsia="Aptos" w:hAnsi="Calibri" w:cs="Calibri"/>
        </w:rPr>
        <w:t>Committee</w:t>
      </w:r>
      <w:r w:rsidR="323CF322" w:rsidRPr="002E70E1">
        <w:rPr>
          <w:rFonts w:ascii="Calibri" w:eastAsia="Aptos" w:hAnsi="Calibri" w:cs="Calibri"/>
        </w:rPr>
        <w:t xml:space="preserve"> developed a comprehensive resource in </w:t>
      </w:r>
      <w:r w:rsidR="16FC38D8" w:rsidRPr="002E70E1">
        <w:rPr>
          <w:rFonts w:ascii="Calibri" w:eastAsia="Aptos" w:hAnsi="Calibri" w:cs="Calibri"/>
        </w:rPr>
        <w:t xml:space="preserve">2006 and revised in </w:t>
      </w:r>
      <w:r w:rsidR="323CF322" w:rsidRPr="002E70E1">
        <w:rPr>
          <w:rFonts w:ascii="Calibri" w:eastAsia="Aptos" w:hAnsi="Calibri" w:cs="Calibri"/>
        </w:rPr>
        <w:t>2011</w:t>
      </w:r>
      <w:r w:rsidR="5F4053C1" w:rsidRPr="002E70E1">
        <w:rPr>
          <w:rFonts w:ascii="Calibri" w:eastAsia="Aptos" w:hAnsi="Calibri" w:cs="Calibri"/>
        </w:rPr>
        <w:t xml:space="preserve"> titled </w:t>
      </w:r>
      <w:r w:rsidR="6F3A64FF" w:rsidRPr="002E70E1">
        <w:rPr>
          <w:rFonts w:ascii="Calibri" w:eastAsia="Aptos" w:hAnsi="Calibri" w:cs="Calibri"/>
          <w:color w:val="000000" w:themeColor="text1"/>
        </w:rPr>
        <w:t>“Ensuring Equal Access for People with Disabilities: A Guide for Washington Courts.”</w:t>
      </w:r>
      <w:r w:rsidR="3AF63B84" w:rsidRPr="002E70E1">
        <w:rPr>
          <w:rStyle w:val="FootnoteReference"/>
          <w:rFonts w:ascii="Calibri" w:eastAsia="Aptos" w:hAnsi="Calibri" w:cs="Calibri"/>
          <w:color w:val="000000" w:themeColor="text1"/>
        </w:rPr>
        <w:footnoteReference w:id="26"/>
      </w:r>
      <w:r w:rsidR="6F3A64FF" w:rsidRPr="002E70E1">
        <w:rPr>
          <w:rFonts w:ascii="Calibri" w:eastAsia="Aptos" w:hAnsi="Calibri" w:cs="Calibri"/>
        </w:rPr>
        <w:t xml:space="preserve"> </w:t>
      </w:r>
      <w:r w:rsidR="0018151A" w:rsidRPr="002E70E1">
        <w:rPr>
          <w:rFonts w:ascii="Calibri" w:eastAsia="Aptos" w:hAnsi="Calibri" w:cs="Calibri"/>
        </w:rPr>
        <w:t>The guide w</w:t>
      </w:r>
      <w:r w:rsidR="08FAA841" w:rsidRPr="002E70E1">
        <w:rPr>
          <w:rFonts w:ascii="Calibri" w:eastAsia="Aptos" w:hAnsi="Calibri" w:cs="Calibri"/>
        </w:rPr>
        <w:t xml:space="preserve">as created to help court </w:t>
      </w:r>
      <w:r w:rsidR="5A8BEE84" w:rsidRPr="002E70E1">
        <w:rPr>
          <w:rFonts w:ascii="Calibri" w:eastAsia="Aptos" w:hAnsi="Calibri" w:cs="Calibri"/>
        </w:rPr>
        <w:t xml:space="preserve">staff </w:t>
      </w:r>
      <w:r w:rsidR="08FAA841" w:rsidRPr="002E70E1">
        <w:rPr>
          <w:rFonts w:ascii="Calibri" w:eastAsia="Aptos" w:hAnsi="Calibri" w:cs="Calibri"/>
        </w:rPr>
        <w:t>ensure that individuals with disabilities have meaningful access to court proceedings.</w:t>
      </w:r>
      <w:r w:rsidR="148D2B8C" w:rsidRPr="002E70E1">
        <w:rPr>
          <w:rFonts w:ascii="Calibri" w:eastAsia="Aptos" w:hAnsi="Calibri" w:cs="Calibri"/>
        </w:rPr>
        <w:t xml:space="preserve"> T</w:t>
      </w:r>
      <w:r w:rsidR="6F1A8FFF" w:rsidRPr="002E70E1">
        <w:rPr>
          <w:rFonts w:ascii="Calibri" w:eastAsia="Aptos" w:hAnsi="Calibri" w:cs="Calibri"/>
        </w:rPr>
        <w:t>he guide includes appendices containing sample policies</w:t>
      </w:r>
      <w:r w:rsidR="479A820C" w:rsidRPr="002E70E1">
        <w:rPr>
          <w:rFonts w:ascii="Calibri" w:eastAsia="Aptos" w:hAnsi="Calibri" w:cs="Calibri"/>
        </w:rPr>
        <w:t xml:space="preserve">, notices, and even jury instructions. </w:t>
      </w:r>
      <w:r w:rsidR="68AACEBF" w:rsidRPr="002E70E1">
        <w:rPr>
          <w:rFonts w:ascii="Calibri" w:eastAsia="Aptos" w:hAnsi="Calibri" w:cs="Calibri"/>
        </w:rPr>
        <w:t>Many of our recommendations below echo the principles and best practices outlined in th</w:t>
      </w:r>
      <w:r w:rsidR="005C2091" w:rsidRPr="002E70E1">
        <w:rPr>
          <w:rFonts w:ascii="Calibri" w:eastAsia="Aptos" w:hAnsi="Calibri" w:cs="Calibri"/>
        </w:rPr>
        <w:t>at</w:t>
      </w:r>
      <w:r w:rsidR="68AACEBF" w:rsidRPr="002E70E1">
        <w:rPr>
          <w:rFonts w:ascii="Calibri" w:eastAsia="Aptos" w:hAnsi="Calibri" w:cs="Calibri"/>
        </w:rPr>
        <w:t xml:space="preserve"> guide. </w:t>
      </w:r>
    </w:p>
    <w:p w14:paraId="3A645388" w14:textId="77777777" w:rsidR="005B5727" w:rsidRPr="002E70E1" w:rsidRDefault="005B5727" w:rsidP="00A728CF">
      <w:pPr>
        <w:widowControl w:val="0"/>
        <w:spacing w:after="0" w:line="278" w:lineRule="auto"/>
        <w:ind w:firstLine="720"/>
        <w:rPr>
          <w:rFonts w:ascii="Calibri" w:eastAsia="Aptos" w:hAnsi="Calibri" w:cs="Calibri"/>
        </w:rPr>
      </w:pPr>
    </w:p>
    <w:p w14:paraId="4B92E654" w14:textId="343BD393" w:rsidR="5604A69B" w:rsidRPr="002E70E1" w:rsidRDefault="5604A69B" w:rsidP="5D8AAFF4">
      <w:pPr>
        <w:pStyle w:val="Heading2"/>
        <w:widowControl w:val="0"/>
      </w:pPr>
      <w:bookmarkStart w:id="38" w:name="_Toc214697600"/>
      <w:r w:rsidRPr="002E70E1">
        <w:lastRenderedPageBreak/>
        <w:t>Recommendations</w:t>
      </w:r>
      <w:r w:rsidR="0CDD1CBB" w:rsidRPr="002E70E1">
        <w:t xml:space="preserve"> for the State</w:t>
      </w:r>
      <w:bookmarkEnd w:id="38"/>
    </w:p>
    <w:p w14:paraId="3B2BD5AB" w14:textId="5762A80F" w:rsidR="777C2319" w:rsidRPr="002E70E1" w:rsidRDefault="0C5B0C29"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One vital component </w:t>
      </w:r>
      <w:r w:rsidR="050EBF34" w:rsidRPr="002E70E1">
        <w:rPr>
          <w:rFonts w:ascii="Calibri" w:eastAsia="Aptos" w:hAnsi="Calibri" w:cs="Calibri"/>
        </w:rPr>
        <w:t xml:space="preserve">currently missing </w:t>
      </w:r>
      <w:r w:rsidRPr="002E70E1">
        <w:rPr>
          <w:rFonts w:ascii="Calibri" w:eastAsia="Aptos" w:hAnsi="Calibri" w:cs="Calibri"/>
        </w:rPr>
        <w:t xml:space="preserve">for assessing the degree of compliance with </w:t>
      </w:r>
      <w:r w:rsidR="44928DC3" w:rsidRPr="002E70E1">
        <w:rPr>
          <w:rFonts w:ascii="Calibri" w:eastAsia="Aptos" w:hAnsi="Calibri" w:cs="Calibri"/>
        </w:rPr>
        <w:t>GR 33</w:t>
      </w:r>
      <w:r w:rsidRPr="002E70E1">
        <w:rPr>
          <w:rFonts w:ascii="Calibri" w:eastAsia="Aptos" w:hAnsi="Calibri" w:cs="Calibri"/>
        </w:rPr>
        <w:t xml:space="preserve"> is </w:t>
      </w:r>
      <w:r w:rsidR="0B9B78E6" w:rsidRPr="002E70E1">
        <w:rPr>
          <w:rFonts w:ascii="Calibri" w:eastAsia="Aptos" w:hAnsi="Calibri" w:cs="Calibri"/>
        </w:rPr>
        <w:t xml:space="preserve">a consistent </w:t>
      </w:r>
      <w:r w:rsidR="024827E7" w:rsidRPr="002E70E1">
        <w:rPr>
          <w:rFonts w:ascii="Calibri" w:eastAsia="Aptos" w:hAnsi="Calibri" w:cs="Calibri"/>
        </w:rPr>
        <w:t xml:space="preserve">statewide </w:t>
      </w:r>
      <w:r w:rsidR="0B9B78E6" w:rsidRPr="002E70E1">
        <w:rPr>
          <w:rFonts w:ascii="Calibri" w:eastAsia="Aptos" w:hAnsi="Calibri" w:cs="Calibri"/>
        </w:rPr>
        <w:t xml:space="preserve">mechanism for </w:t>
      </w:r>
      <w:r w:rsidR="250CCCB9" w:rsidRPr="002E70E1">
        <w:rPr>
          <w:rFonts w:ascii="Calibri" w:eastAsia="Aptos" w:hAnsi="Calibri" w:cs="Calibri"/>
        </w:rPr>
        <w:t xml:space="preserve">documenting and tracking </w:t>
      </w:r>
      <w:r w:rsidR="0E91D6AA" w:rsidRPr="002E70E1">
        <w:rPr>
          <w:rFonts w:ascii="Calibri" w:eastAsia="Aptos" w:hAnsi="Calibri" w:cs="Calibri"/>
        </w:rPr>
        <w:t>accommodation</w:t>
      </w:r>
      <w:r w:rsidR="250CCCB9" w:rsidRPr="002E70E1">
        <w:rPr>
          <w:rFonts w:ascii="Calibri" w:eastAsia="Aptos" w:hAnsi="Calibri" w:cs="Calibri"/>
        </w:rPr>
        <w:t xml:space="preserve"> requests</w:t>
      </w:r>
      <w:r w:rsidR="28393FE2" w:rsidRPr="002E70E1">
        <w:rPr>
          <w:rFonts w:ascii="Calibri" w:eastAsia="Aptos" w:hAnsi="Calibri" w:cs="Calibri"/>
        </w:rPr>
        <w:t xml:space="preserve"> in court proceedings. The research team at the NW ADA Center strongly recommends </w:t>
      </w:r>
      <w:r w:rsidR="536BD24A" w:rsidRPr="002E70E1">
        <w:rPr>
          <w:rFonts w:ascii="Calibri" w:eastAsia="Aptos" w:hAnsi="Calibri" w:cs="Calibri"/>
        </w:rPr>
        <w:t xml:space="preserve">that </w:t>
      </w:r>
      <w:r w:rsidR="28393FE2" w:rsidRPr="002E70E1">
        <w:rPr>
          <w:rFonts w:ascii="Calibri" w:eastAsia="Aptos" w:hAnsi="Calibri" w:cs="Calibri"/>
        </w:rPr>
        <w:t xml:space="preserve">Washington State </w:t>
      </w:r>
      <w:r w:rsidR="1ECC9169" w:rsidRPr="002E70E1">
        <w:rPr>
          <w:rFonts w:ascii="Calibri" w:eastAsia="Aptos" w:hAnsi="Calibri" w:cs="Calibri"/>
        </w:rPr>
        <w:t xml:space="preserve">courts collect this information </w:t>
      </w:r>
      <w:r w:rsidR="0E57838B" w:rsidRPr="002E70E1">
        <w:rPr>
          <w:rFonts w:ascii="Calibri" w:eastAsia="Aptos" w:hAnsi="Calibri" w:cs="Calibri"/>
        </w:rPr>
        <w:t xml:space="preserve">in a consistent, </w:t>
      </w:r>
      <w:r w:rsidR="1ECC9169" w:rsidRPr="002E70E1">
        <w:rPr>
          <w:rFonts w:ascii="Calibri" w:eastAsia="Aptos" w:hAnsi="Calibri" w:cs="Calibri"/>
        </w:rPr>
        <w:t xml:space="preserve">ongoing basis and </w:t>
      </w:r>
      <w:r w:rsidR="28393FE2" w:rsidRPr="002E70E1">
        <w:rPr>
          <w:rFonts w:ascii="Calibri" w:eastAsia="Aptos" w:hAnsi="Calibri" w:cs="Calibri"/>
        </w:rPr>
        <w:t xml:space="preserve">develop a database </w:t>
      </w:r>
      <w:r w:rsidR="69CE98A5" w:rsidRPr="002E70E1">
        <w:rPr>
          <w:rFonts w:ascii="Calibri" w:eastAsia="Aptos" w:hAnsi="Calibri" w:cs="Calibri"/>
        </w:rPr>
        <w:t>for this purpose</w:t>
      </w:r>
      <w:r w:rsidR="7DAC2457" w:rsidRPr="002E70E1">
        <w:rPr>
          <w:rFonts w:ascii="Calibri" w:eastAsia="Aptos" w:hAnsi="Calibri" w:cs="Calibri"/>
        </w:rPr>
        <w:t xml:space="preserve">, </w:t>
      </w:r>
      <w:r w:rsidR="06E554BC" w:rsidRPr="002E70E1">
        <w:rPr>
          <w:rFonts w:ascii="Calibri" w:eastAsia="Aptos" w:hAnsi="Calibri" w:cs="Calibri"/>
        </w:rPr>
        <w:t>ideally</w:t>
      </w:r>
      <w:r w:rsidR="7DAC2457" w:rsidRPr="002E70E1">
        <w:rPr>
          <w:rFonts w:ascii="Calibri" w:eastAsia="Aptos" w:hAnsi="Calibri" w:cs="Calibri"/>
        </w:rPr>
        <w:t xml:space="preserve"> maintained by the Administrative Office of the Courts (AOC)</w:t>
      </w:r>
      <w:r w:rsidR="69CE98A5" w:rsidRPr="002E70E1">
        <w:rPr>
          <w:rFonts w:ascii="Calibri" w:eastAsia="Aptos" w:hAnsi="Calibri" w:cs="Calibri"/>
        </w:rPr>
        <w:t>.</w:t>
      </w:r>
      <w:r w:rsidR="777C2319" w:rsidRPr="002E70E1">
        <w:rPr>
          <w:rStyle w:val="FootnoteReference"/>
          <w:rFonts w:ascii="Calibri" w:eastAsia="Aptos" w:hAnsi="Calibri" w:cs="Calibri"/>
        </w:rPr>
        <w:footnoteReference w:id="27"/>
      </w:r>
      <w:r w:rsidR="69CE98A5" w:rsidRPr="002E70E1">
        <w:rPr>
          <w:rFonts w:ascii="Calibri" w:eastAsia="Aptos" w:hAnsi="Calibri" w:cs="Calibri"/>
        </w:rPr>
        <w:t xml:space="preserve"> </w:t>
      </w:r>
      <w:r w:rsidR="354DFD25" w:rsidRPr="002E70E1">
        <w:rPr>
          <w:rFonts w:ascii="Calibri" w:eastAsia="Aptos" w:hAnsi="Calibri" w:cs="Calibri"/>
        </w:rPr>
        <w:t xml:space="preserve">Consistently documenting disability accommodation requests submitted to each court would enable analysts to 1) </w:t>
      </w:r>
      <w:r w:rsidR="005A7F7C">
        <w:rPr>
          <w:rFonts w:ascii="Calibri" w:eastAsia="Aptos" w:hAnsi="Calibri" w:cs="Calibri"/>
        </w:rPr>
        <w:t xml:space="preserve">empirically </w:t>
      </w:r>
      <w:r w:rsidR="354DFD25" w:rsidRPr="002E70E1">
        <w:rPr>
          <w:rFonts w:ascii="Calibri" w:eastAsia="Aptos" w:hAnsi="Calibri" w:cs="Calibri"/>
        </w:rPr>
        <w:t xml:space="preserve">gauge the level of demand for such accommodations, 2) plan for and implement capacity building, and 3) </w:t>
      </w:r>
      <w:r w:rsidR="35957F8C" w:rsidRPr="002E70E1">
        <w:rPr>
          <w:rFonts w:ascii="Calibri" w:eastAsia="Aptos" w:hAnsi="Calibri" w:cs="Calibri"/>
        </w:rPr>
        <w:t xml:space="preserve">intermittently </w:t>
      </w:r>
      <w:r w:rsidR="354DFD25" w:rsidRPr="002E70E1">
        <w:rPr>
          <w:rFonts w:ascii="Calibri" w:eastAsia="Aptos" w:hAnsi="Calibri" w:cs="Calibri"/>
        </w:rPr>
        <w:t xml:space="preserve">evaluate court compliance with state and federal laws. </w:t>
      </w:r>
    </w:p>
    <w:p w14:paraId="0E3A1EEF" w14:textId="5453D57D" w:rsidR="047DB82E" w:rsidRPr="002E70E1" w:rsidRDefault="047DB82E"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Documenting when, where, and what types of </w:t>
      </w:r>
      <w:r w:rsidR="47424C4D" w:rsidRPr="002E70E1">
        <w:rPr>
          <w:rFonts w:ascii="Calibri" w:eastAsia="Aptos" w:hAnsi="Calibri" w:cs="Calibri"/>
        </w:rPr>
        <w:t>disability accommodations are requested w</w:t>
      </w:r>
      <w:r w:rsidR="1FA4CFFE" w:rsidRPr="002E70E1">
        <w:rPr>
          <w:rFonts w:ascii="Calibri" w:eastAsia="Aptos" w:hAnsi="Calibri" w:cs="Calibri"/>
        </w:rPr>
        <w:t>ould provid</w:t>
      </w:r>
      <w:r w:rsidR="47424C4D" w:rsidRPr="002E70E1">
        <w:rPr>
          <w:rFonts w:ascii="Calibri" w:eastAsia="Aptos" w:hAnsi="Calibri" w:cs="Calibri"/>
        </w:rPr>
        <w:t>e</w:t>
      </w:r>
      <w:r w:rsidR="3E1D8138" w:rsidRPr="002E70E1">
        <w:rPr>
          <w:rFonts w:ascii="Calibri" w:eastAsia="Aptos" w:hAnsi="Calibri" w:cs="Calibri"/>
        </w:rPr>
        <w:t xml:space="preserve"> critical information </w:t>
      </w:r>
      <w:r w:rsidR="6D21B02B" w:rsidRPr="002E70E1">
        <w:rPr>
          <w:rFonts w:ascii="Calibri" w:eastAsia="Aptos" w:hAnsi="Calibri" w:cs="Calibri"/>
        </w:rPr>
        <w:t>for</w:t>
      </w:r>
      <w:r w:rsidR="3E1D8138" w:rsidRPr="002E70E1">
        <w:rPr>
          <w:rFonts w:ascii="Calibri" w:eastAsia="Aptos" w:hAnsi="Calibri" w:cs="Calibri"/>
        </w:rPr>
        <w:t xml:space="preserve"> </w:t>
      </w:r>
      <w:r w:rsidR="588CB539" w:rsidRPr="002E70E1">
        <w:rPr>
          <w:rFonts w:ascii="Calibri" w:eastAsia="Aptos" w:hAnsi="Calibri" w:cs="Calibri"/>
        </w:rPr>
        <w:t>assess</w:t>
      </w:r>
      <w:r w:rsidR="6878E479" w:rsidRPr="002E70E1">
        <w:rPr>
          <w:rFonts w:ascii="Calibri" w:eastAsia="Aptos" w:hAnsi="Calibri" w:cs="Calibri"/>
        </w:rPr>
        <w:t>ing</w:t>
      </w:r>
      <w:r w:rsidR="588CB539" w:rsidRPr="002E70E1">
        <w:rPr>
          <w:rFonts w:ascii="Calibri" w:eastAsia="Aptos" w:hAnsi="Calibri" w:cs="Calibri"/>
        </w:rPr>
        <w:t xml:space="preserve"> court users</w:t>
      </w:r>
      <w:r w:rsidR="6451F5AA" w:rsidRPr="002E70E1">
        <w:rPr>
          <w:rFonts w:ascii="Calibri" w:eastAsia="Aptos" w:hAnsi="Calibri" w:cs="Calibri"/>
        </w:rPr>
        <w:t>’</w:t>
      </w:r>
      <w:r w:rsidR="588CB539" w:rsidRPr="002E70E1">
        <w:rPr>
          <w:rFonts w:ascii="Calibri" w:eastAsia="Aptos" w:hAnsi="Calibri" w:cs="Calibri"/>
        </w:rPr>
        <w:t xml:space="preserve"> needs</w:t>
      </w:r>
      <w:r w:rsidR="1514B9BD" w:rsidRPr="002E70E1">
        <w:rPr>
          <w:rFonts w:ascii="Calibri" w:eastAsia="Aptos" w:hAnsi="Calibri" w:cs="Calibri"/>
        </w:rPr>
        <w:t xml:space="preserve"> both</w:t>
      </w:r>
      <w:r w:rsidR="588CB539" w:rsidRPr="002E70E1">
        <w:rPr>
          <w:rFonts w:ascii="Calibri" w:eastAsia="Aptos" w:hAnsi="Calibri" w:cs="Calibri"/>
        </w:rPr>
        <w:t xml:space="preserve"> </w:t>
      </w:r>
      <w:r w:rsidR="28B4AE9B" w:rsidRPr="002E70E1">
        <w:rPr>
          <w:rFonts w:ascii="Calibri" w:eastAsia="Aptos" w:hAnsi="Calibri" w:cs="Calibri"/>
        </w:rPr>
        <w:t>state</w:t>
      </w:r>
      <w:r w:rsidR="0901671F" w:rsidRPr="002E70E1">
        <w:rPr>
          <w:rFonts w:ascii="Calibri" w:eastAsia="Aptos" w:hAnsi="Calibri" w:cs="Calibri"/>
        </w:rPr>
        <w:t>wide</w:t>
      </w:r>
      <w:r w:rsidR="7327B85B" w:rsidRPr="002E70E1">
        <w:rPr>
          <w:rFonts w:ascii="Calibri" w:eastAsia="Aptos" w:hAnsi="Calibri" w:cs="Calibri"/>
        </w:rPr>
        <w:t xml:space="preserve"> and regionally. </w:t>
      </w:r>
      <w:r w:rsidR="34704AF8" w:rsidRPr="002E70E1">
        <w:rPr>
          <w:rFonts w:ascii="Calibri" w:eastAsia="Aptos" w:hAnsi="Calibri" w:cs="Calibri"/>
        </w:rPr>
        <w:t xml:space="preserve"> </w:t>
      </w:r>
      <w:r w:rsidR="798391A1" w:rsidRPr="002E70E1">
        <w:rPr>
          <w:rFonts w:ascii="Calibri" w:eastAsia="Aptos" w:hAnsi="Calibri" w:cs="Calibri"/>
        </w:rPr>
        <w:t>Document</w:t>
      </w:r>
      <w:r w:rsidR="3FB113D3" w:rsidRPr="002E70E1">
        <w:rPr>
          <w:rFonts w:ascii="Calibri" w:eastAsia="Aptos" w:hAnsi="Calibri" w:cs="Calibri"/>
        </w:rPr>
        <w:t xml:space="preserve">ing </w:t>
      </w:r>
      <w:r w:rsidR="230E2354" w:rsidRPr="002E70E1">
        <w:rPr>
          <w:rFonts w:ascii="Calibri" w:eastAsia="Aptos" w:hAnsi="Calibri" w:cs="Calibri"/>
        </w:rPr>
        <w:t xml:space="preserve">accommodations </w:t>
      </w:r>
      <w:r w:rsidR="2B82FEE8" w:rsidRPr="002E70E1">
        <w:rPr>
          <w:rFonts w:ascii="Calibri" w:eastAsia="Aptos" w:hAnsi="Calibri" w:cs="Calibri"/>
        </w:rPr>
        <w:t xml:space="preserve">requests </w:t>
      </w:r>
      <w:r w:rsidR="0683E4E2" w:rsidRPr="002E70E1">
        <w:rPr>
          <w:rFonts w:ascii="Calibri" w:eastAsia="Aptos" w:hAnsi="Calibri" w:cs="Calibri"/>
        </w:rPr>
        <w:t xml:space="preserve">at multiple stages </w:t>
      </w:r>
      <w:r w:rsidR="007A4A03">
        <w:rPr>
          <w:rFonts w:ascii="Calibri" w:eastAsia="Aptos" w:hAnsi="Calibri" w:cs="Calibri"/>
        </w:rPr>
        <w:t xml:space="preserve"> - </w:t>
      </w:r>
      <w:r w:rsidR="0683E4E2" w:rsidRPr="002E70E1">
        <w:rPr>
          <w:rFonts w:ascii="Calibri" w:eastAsia="Aptos" w:hAnsi="Calibri" w:cs="Calibri"/>
        </w:rPr>
        <w:t xml:space="preserve">starting </w:t>
      </w:r>
      <w:r w:rsidR="3FB113D3" w:rsidRPr="002E70E1">
        <w:rPr>
          <w:rFonts w:ascii="Calibri" w:eastAsia="Aptos" w:hAnsi="Calibri" w:cs="Calibri"/>
        </w:rPr>
        <w:t xml:space="preserve">from the initial </w:t>
      </w:r>
      <w:r w:rsidR="5022611F" w:rsidRPr="002E70E1">
        <w:rPr>
          <w:rFonts w:ascii="Calibri" w:eastAsia="Aptos" w:hAnsi="Calibri" w:cs="Calibri"/>
        </w:rPr>
        <w:t xml:space="preserve">inquiry </w:t>
      </w:r>
      <w:r w:rsidR="3FB113D3" w:rsidRPr="002E70E1">
        <w:rPr>
          <w:rFonts w:ascii="Calibri" w:eastAsia="Aptos" w:hAnsi="Calibri" w:cs="Calibri"/>
        </w:rPr>
        <w:t xml:space="preserve">to the approval, denial or appeal </w:t>
      </w:r>
      <w:r w:rsidR="1A0DCF76" w:rsidRPr="002E70E1">
        <w:rPr>
          <w:rFonts w:ascii="Calibri" w:eastAsia="Aptos" w:hAnsi="Calibri" w:cs="Calibri"/>
        </w:rPr>
        <w:t>process</w:t>
      </w:r>
      <w:r w:rsidR="3FB113D3" w:rsidRPr="002E70E1">
        <w:rPr>
          <w:rFonts w:ascii="Calibri" w:eastAsia="Aptos" w:hAnsi="Calibri" w:cs="Calibri"/>
        </w:rPr>
        <w:t xml:space="preserve"> </w:t>
      </w:r>
      <w:r w:rsidR="007A4A03">
        <w:rPr>
          <w:rFonts w:ascii="Calibri" w:eastAsia="Aptos" w:hAnsi="Calibri" w:cs="Calibri"/>
        </w:rPr>
        <w:t xml:space="preserve">- </w:t>
      </w:r>
      <w:r w:rsidR="3FB113D3" w:rsidRPr="002E70E1">
        <w:rPr>
          <w:rFonts w:ascii="Calibri" w:eastAsia="Aptos" w:hAnsi="Calibri" w:cs="Calibri"/>
        </w:rPr>
        <w:t xml:space="preserve">would enable </w:t>
      </w:r>
      <w:r w:rsidR="54A2735A" w:rsidRPr="002E70E1">
        <w:rPr>
          <w:rFonts w:ascii="Calibri" w:eastAsia="Aptos" w:hAnsi="Calibri" w:cs="Calibri"/>
        </w:rPr>
        <w:t xml:space="preserve">the AOC </w:t>
      </w:r>
      <w:r w:rsidR="3BB31B69" w:rsidRPr="002E70E1">
        <w:rPr>
          <w:rFonts w:ascii="Calibri" w:eastAsia="Aptos" w:hAnsi="Calibri" w:cs="Calibri"/>
        </w:rPr>
        <w:t xml:space="preserve">to </w:t>
      </w:r>
      <w:r w:rsidR="00DF6FC3" w:rsidRPr="002E70E1">
        <w:rPr>
          <w:rFonts w:ascii="Calibri" w:eastAsia="Aptos" w:hAnsi="Calibri" w:cs="Calibri"/>
        </w:rPr>
        <w:t xml:space="preserve">also </w:t>
      </w:r>
      <w:r w:rsidR="3BB31B69" w:rsidRPr="002E70E1">
        <w:rPr>
          <w:rFonts w:ascii="Calibri" w:eastAsia="Aptos" w:hAnsi="Calibri" w:cs="Calibri"/>
        </w:rPr>
        <w:t xml:space="preserve">evaluate </w:t>
      </w:r>
      <w:r w:rsidR="04FB8A48" w:rsidRPr="002E70E1">
        <w:rPr>
          <w:rFonts w:ascii="Calibri" w:eastAsia="Aptos" w:hAnsi="Calibri" w:cs="Calibri"/>
        </w:rPr>
        <w:t>which types of accommodations are most frequently denied</w:t>
      </w:r>
      <w:r w:rsidR="00742AA7" w:rsidRPr="002E70E1">
        <w:rPr>
          <w:rFonts w:ascii="Calibri" w:eastAsia="Aptos" w:hAnsi="Calibri" w:cs="Calibri"/>
        </w:rPr>
        <w:t xml:space="preserve">, </w:t>
      </w:r>
      <w:r w:rsidR="007328E2" w:rsidRPr="002E70E1">
        <w:rPr>
          <w:rFonts w:ascii="Calibri" w:eastAsia="Aptos" w:hAnsi="Calibri" w:cs="Calibri"/>
        </w:rPr>
        <w:t xml:space="preserve">potentially </w:t>
      </w:r>
      <w:r w:rsidR="04FB8A48" w:rsidRPr="002E70E1">
        <w:rPr>
          <w:rFonts w:ascii="Calibri" w:eastAsia="Aptos" w:hAnsi="Calibri" w:cs="Calibri"/>
        </w:rPr>
        <w:t xml:space="preserve">pointing to </w:t>
      </w:r>
      <w:r w:rsidR="00482F4B" w:rsidRPr="002E70E1">
        <w:rPr>
          <w:rFonts w:ascii="Calibri" w:eastAsia="Aptos" w:hAnsi="Calibri" w:cs="Calibri"/>
        </w:rPr>
        <w:t xml:space="preserve">needed </w:t>
      </w:r>
      <w:r w:rsidR="04FB8A48" w:rsidRPr="002E70E1">
        <w:rPr>
          <w:rFonts w:ascii="Calibri" w:eastAsia="Aptos" w:hAnsi="Calibri" w:cs="Calibri"/>
        </w:rPr>
        <w:t xml:space="preserve">areas </w:t>
      </w:r>
      <w:r w:rsidR="004548BC" w:rsidRPr="002E70E1">
        <w:rPr>
          <w:rFonts w:ascii="Calibri" w:eastAsia="Aptos" w:hAnsi="Calibri" w:cs="Calibri"/>
        </w:rPr>
        <w:t>of</w:t>
      </w:r>
      <w:r w:rsidR="04FB8A48" w:rsidRPr="002E70E1">
        <w:rPr>
          <w:rFonts w:ascii="Calibri" w:eastAsia="Aptos" w:hAnsi="Calibri" w:cs="Calibri"/>
        </w:rPr>
        <w:t xml:space="preserve"> targeted education for court staff, judges, and/or court users</w:t>
      </w:r>
      <w:r w:rsidR="77A94550" w:rsidRPr="002E70E1">
        <w:rPr>
          <w:rFonts w:ascii="Calibri" w:eastAsia="Aptos" w:hAnsi="Calibri" w:cs="Calibri"/>
        </w:rPr>
        <w:t xml:space="preserve">. In addition, these data would </w:t>
      </w:r>
      <w:r w:rsidR="7EEBD0EA" w:rsidRPr="002E70E1">
        <w:rPr>
          <w:rFonts w:ascii="Calibri" w:eastAsia="Aptos" w:hAnsi="Calibri" w:cs="Calibri"/>
        </w:rPr>
        <w:t xml:space="preserve">allow calculation of </w:t>
      </w:r>
      <w:r w:rsidR="67B308D2" w:rsidRPr="002E70E1">
        <w:rPr>
          <w:rFonts w:ascii="Calibri" w:eastAsia="Aptos" w:hAnsi="Calibri" w:cs="Calibri"/>
        </w:rPr>
        <w:t>the average length of time to provide certain types of accommodations</w:t>
      </w:r>
      <w:r w:rsidR="185DD412" w:rsidRPr="002E70E1">
        <w:rPr>
          <w:rFonts w:ascii="Calibri" w:eastAsia="Aptos" w:hAnsi="Calibri" w:cs="Calibri"/>
        </w:rPr>
        <w:t xml:space="preserve"> so that resources could be</w:t>
      </w:r>
      <w:r w:rsidR="6E95D335" w:rsidRPr="002E70E1">
        <w:rPr>
          <w:rFonts w:ascii="Calibri" w:eastAsia="Aptos" w:hAnsi="Calibri" w:cs="Calibri"/>
        </w:rPr>
        <w:t xml:space="preserve"> efficiently </w:t>
      </w:r>
      <w:r w:rsidR="185DD412" w:rsidRPr="002E70E1">
        <w:rPr>
          <w:rFonts w:ascii="Calibri" w:eastAsia="Aptos" w:hAnsi="Calibri" w:cs="Calibri"/>
        </w:rPr>
        <w:t>allocated</w:t>
      </w:r>
      <w:r w:rsidR="67B308D2" w:rsidRPr="002E70E1">
        <w:rPr>
          <w:rFonts w:ascii="Calibri" w:eastAsia="Aptos" w:hAnsi="Calibri" w:cs="Calibri"/>
        </w:rPr>
        <w:t xml:space="preserve"> (for example, identifying a need </w:t>
      </w:r>
      <w:r w:rsidR="36CE58A8" w:rsidRPr="002E70E1">
        <w:rPr>
          <w:rFonts w:ascii="Calibri" w:eastAsia="Aptos" w:hAnsi="Calibri" w:cs="Calibri"/>
        </w:rPr>
        <w:t xml:space="preserve">to contract with more American Sign Language interpreters in </w:t>
      </w:r>
      <w:r w:rsidR="0A71A89A" w:rsidRPr="002E70E1">
        <w:rPr>
          <w:rFonts w:ascii="Calibri" w:eastAsia="Aptos" w:hAnsi="Calibri" w:cs="Calibri"/>
        </w:rPr>
        <w:t xml:space="preserve">a </w:t>
      </w:r>
      <w:r w:rsidR="36CE58A8" w:rsidRPr="002E70E1">
        <w:rPr>
          <w:rFonts w:ascii="Calibri" w:eastAsia="Aptos" w:hAnsi="Calibri" w:cs="Calibri"/>
        </w:rPr>
        <w:t>specific region</w:t>
      </w:r>
      <w:r w:rsidR="311DBA25" w:rsidRPr="002E70E1">
        <w:rPr>
          <w:rFonts w:ascii="Calibri" w:eastAsia="Aptos" w:hAnsi="Calibri" w:cs="Calibri"/>
        </w:rPr>
        <w:t>.</w:t>
      </w:r>
      <w:r w:rsidR="36CE58A8" w:rsidRPr="002E70E1">
        <w:rPr>
          <w:rFonts w:ascii="Calibri" w:eastAsia="Aptos" w:hAnsi="Calibri" w:cs="Calibri"/>
        </w:rPr>
        <w:t>)</w:t>
      </w:r>
      <w:r w:rsidR="482930F1" w:rsidRPr="002E70E1">
        <w:rPr>
          <w:rFonts w:ascii="Calibri" w:eastAsia="Aptos" w:hAnsi="Calibri" w:cs="Calibri"/>
        </w:rPr>
        <w:t xml:space="preserve"> </w:t>
      </w:r>
    </w:p>
    <w:p w14:paraId="5C5A8B21" w14:textId="42CCAC59" w:rsidR="28E213F7" w:rsidRPr="002E70E1" w:rsidRDefault="02304DDE"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To address ongoing training </w:t>
      </w:r>
      <w:r w:rsidR="3F6AA1D2" w:rsidRPr="002E70E1">
        <w:rPr>
          <w:rFonts w:ascii="Calibri" w:eastAsia="Aptos" w:hAnsi="Calibri" w:cs="Calibri"/>
        </w:rPr>
        <w:t xml:space="preserve">needs </w:t>
      </w:r>
      <w:r w:rsidRPr="002E70E1">
        <w:rPr>
          <w:rFonts w:ascii="Calibri" w:eastAsia="Aptos" w:hAnsi="Calibri" w:cs="Calibri"/>
        </w:rPr>
        <w:t xml:space="preserve">related to fulfilling responsibilities under the ADA and </w:t>
      </w:r>
      <w:r w:rsidR="44928DC3" w:rsidRPr="002E70E1">
        <w:rPr>
          <w:rFonts w:ascii="Calibri" w:eastAsia="Aptos" w:hAnsi="Calibri" w:cs="Calibri"/>
        </w:rPr>
        <w:t>GR 33</w:t>
      </w:r>
      <w:r w:rsidR="666BEA4F" w:rsidRPr="002E70E1">
        <w:rPr>
          <w:rFonts w:ascii="Calibri" w:eastAsia="Aptos" w:hAnsi="Calibri" w:cs="Calibri"/>
        </w:rPr>
        <w:t>, we also recommend that</w:t>
      </w:r>
      <w:r w:rsidR="1F564DB1" w:rsidRPr="002E70E1">
        <w:rPr>
          <w:rFonts w:ascii="Calibri" w:eastAsia="Aptos" w:hAnsi="Calibri" w:cs="Calibri"/>
        </w:rPr>
        <w:t xml:space="preserve"> infrastructure is developed to put</w:t>
      </w:r>
      <w:r w:rsidR="666BEA4F" w:rsidRPr="002E70E1">
        <w:rPr>
          <w:rFonts w:ascii="Calibri" w:eastAsia="Aptos" w:hAnsi="Calibri" w:cs="Calibri"/>
        </w:rPr>
        <w:t xml:space="preserve"> individuals designated as </w:t>
      </w:r>
      <w:r w:rsidR="20A29EAC" w:rsidRPr="002E70E1">
        <w:rPr>
          <w:rFonts w:ascii="Calibri" w:eastAsia="Aptos" w:hAnsi="Calibri" w:cs="Calibri"/>
        </w:rPr>
        <w:t xml:space="preserve">the ADA or Access Coordinator for each court into </w:t>
      </w:r>
      <w:r w:rsidR="33BF47E6" w:rsidRPr="002E70E1">
        <w:rPr>
          <w:rFonts w:ascii="Calibri" w:eastAsia="Aptos" w:hAnsi="Calibri" w:cs="Calibri"/>
        </w:rPr>
        <w:t xml:space="preserve">regular </w:t>
      </w:r>
      <w:r w:rsidR="20A29EAC" w:rsidRPr="002E70E1">
        <w:rPr>
          <w:rFonts w:ascii="Calibri" w:eastAsia="Aptos" w:hAnsi="Calibri" w:cs="Calibri"/>
        </w:rPr>
        <w:t xml:space="preserve">communication with others in similar roles. </w:t>
      </w:r>
      <w:r w:rsidR="18154E5F" w:rsidRPr="002E70E1">
        <w:rPr>
          <w:rFonts w:ascii="Calibri" w:eastAsia="Aptos" w:hAnsi="Calibri" w:cs="Calibri"/>
        </w:rPr>
        <w:t xml:space="preserve">One way to do this </w:t>
      </w:r>
      <w:r w:rsidR="239054B0" w:rsidRPr="002E70E1">
        <w:rPr>
          <w:rFonts w:ascii="Calibri" w:eastAsia="Aptos" w:hAnsi="Calibri" w:cs="Calibri"/>
        </w:rPr>
        <w:t>would be to create a Community of Practice (C</w:t>
      </w:r>
      <w:r w:rsidR="2B1D6CC3" w:rsidRPr="002E70E1">
        <w:rPr>
          <w:rFonts w:ascii="Calibri" w:eastAsia="Aptos" w:hAnsi="Calibri" w:cs="Calibri"/>
        </w:rPr>
        <w:t>O</w:t>
      </w:r>
      <w:r w:rsidR="239054B0" w:rsidRPr="002E70E1">
        <w:rPr>
          <w:rFonts w:ascii="Calibri" w:eastAsia="Aptos" w:hAnsi="Calibri" w:cs="Calibri"/>
        </w:rPr>
        <w:t xml:space="preserve">P) among individuals designated </w:t>
      </w:r>
      <w:r w:rsidR="40142506" w:rsidRPr="002E70E1">
        <w:rPr>
          <w:rFonts w:ascii="Calibri" w:eastAsia="Aptos" w:hAnsi="Calibri" w:cs="Calibri"/>
        </w:rPr>
        <w:t>at each court as the</w:t>
      </w:r>
      <w:r w:rsidR="239054B0" w:rsidRPr="002E70E1">
        <w:rPr>
          <w:rFonts w:ascii="Calibri" w:eastAsia="Aptos" w:hAnsi="Calibri" w:cs="Calibri"/>
        </w:rPr>
        <w:t xml:space="preserve"> ADA Coordinat</w:t>
      </w:r>
      <w:r w:rsidR="2FB3EEB9" w:rsidRPr="002E70E1">
        <w:rPr>
          <w:rFonts w:ascii="Calibri" w:eastAsia="Aptos" w:hAnsi="Calibri" w:cs="Calibri"/>
        </w:rPr>
        <w:t xml:space="preserve">or. The </w:t>
      </w:r>
      <w:r w:rsidR="4139EA06" w:rsidRPr="002E70E1">
        <w:rPr>
          <w:rFonts w:ascii="Calibri" w:eastAsia="Aptos" w:hAnsi="Calibri" w:cs="Calibri"/>
        </w:rPr>
        <w:t xml:space="preserve">Court </w:t>
      </w:r>
      <w:r w:rsidR="2FB3EEB9" w:rsidRPr="002E70E1">
        <w:rPr>
          <w:rFonts w:ascii="Calibri" w:eastAsia="Aptos" w:hAnsi="Calibri" w:cs="Calibri"/>
        </w:rPr>
        <w:t>ADA Coordinators</w:t>
      </w:r>
      <w:r w:rsidR="000C571D" w:rsidRPr="002E70E1">
        <w:rPr>
          <w:rFonts w:ascii="Calibri" w:eastAsia="Aptos" w:hAnsi="Calibri" w:cs="Calibri"/>
        </w:rPr>
        <w:t>’</w:t>
      </w:r>
      <w:r w:rsidR="2FB3EEB9" w:rsidRPr="002E70E1">
        <w:rPr>
          <w:rFonts w:ascii="Calibri" w:eastAsia="Aptos" w:hAnsi="Calibri" w:cs="Calibri"/>
        </w:rPr>
        <w:t xml:space="preserve"> C</w:t>
      </w:r>
      <w:r w:rsidR="70A732AE" w:rsidRPr="002E70E1">
        <w:rPr>
          <w:rFonts w:ascii="Calibri" w:eastAsia="Aptos" w:hAnsi="Calibri" w:cs="Calibri"/>
        </w:rPr>
        <w:t>O</w:t>
      </w:r>
      <w:r w:rsidR="2FB3EEB9" w:rsidRPr="002E70E1">
        <w:rPr>
          <w:rFonts w:ascii="Calibri" w:eastAsia="Aptos" w:hAnsi="Calibri" w:cs="Calibri"/>
        </w:rPr>
        <w:t>P could hold monthly, virtual meetings to connect, collectiv</w:t>
      </w:r>
      <w:r w:rsidR="377885C3" w:rsidRPr="002E70E1">
        <w:rPr>
          <w:rFonts w:ascii="Calibri" w:eastAsia="Aptos" w:hAnsi="Calibri" w:cs="Calibri"/>
        </w:rPr>
        <w:t xml:space="preserve">ely problem solve issues that arise, and share resources. </w:t>
      </w:r>
      <w:r w:rsidR="174FD3E9" w:rsidRPr="002E70E1">
        <w:rPr>
          <w:rFonts w:ascii="Calibri" w:eastAsia="Aptos" w:hAnsi="Calibri" w:cs="Calibri"/>
        </w:rPr>
        <w:t>The C</w:t>
      </w:r>
      <w:r w:rsidR="32CC66D7" w:rsidRPr="002E70E1">
        <w:rPr>
          <w:rFonts w:ascii="Calibri" w:eastAsia="Aptos" w:hAnsi="Calibri" w:cs="Calibri"/>
        </w:rPr>
        <w:t>O</w:t>
      </w:r>
      <w:r w:rsidR="174FD3E9" w:rsidRPr="002E70E1">
        <w:rPr>
          <w:rFonts w:ascii="Calibri" w:eastAsia="Aptos" w:hAnsi="Calibri" w:cs="Calibri"/>
        </w:rPr>
        <w:t xml:space="preserve">P structure would foster peer mentoring, making it easier to onboard new ADA </w:t>
      </w:r>
      <w:r w:rsidR="0ECBC2FE" w:rsidRPr="002E70E1">
        <w:rPr>
          <w:rFonts w:ascii="Calibri" w:eastAsia="Aptos" w:hAnsi="Calibri" w:cs="Calibri"/>
        </w:rPr>
        <w:t xml:space="preserve">Coordinators and disseminate relevant information, tools, and resources among existing ones. </w:t>
      </w:r>
      <w:r w:rsidR="4C2A3E83" w:rsidRPr="002E70E1">
        <w:rPr>
          <w:rFonts w:ascii="Calibri" w:eastAsia="Aptos" w:hAnsi="Calibri" w:cs="Calibri"/>
        </w:rPr>
        <w:t>The NW ADA Center has experience developing similar C</w:t>
      </w:r>
      <w:r w:rsidR="5A0E5E4E" w:rsidRPr="002E70E1">
        <w:rPr>
          <w:rFonts w:ascii="Calibri" w:eastAsia="Aptos" w:hAnsi="Calibri" w:cs="Calibri"/>
        </w:rPr>
        <w:t>O</w:t>
      </w:r>
      <w:r w:rsidR="4C2A3E83" w:rsidRPr="002E70E1">
        <w:rPr>
          <w:rFonts w:ascii="Calibri" w:eastAsia="Aptos" w:hAnsi="Calibri" w:cs="Calibri"/>
        </w:rPr>
        <w:t>Ps</w:t>
      </w:r>
      <w:r w:rsidR="5BA80C33" w:rsidRPr="002E70E1">
        <w:rPr>
          <w:rFonts w:ascii="Calibri" w:eastAsia="Aptos" w:hAnsi="Calibri" w:cs="Calibri"/>
        </w:rPr>
        <w:t xml:space="preserve"> and could lend assistance in establishing such a group and supporting coordination </w:t>
      </w:r>
      <w:r w:rsidR="2556771C" w:rsidRPr="002E70E1">
        <w:rPr>
          <w:rFonts w:ascii="Calibri" w:eastAsia="Aptos" w:hAnsi="Calibri" w:cs="Calibri"/>
        </w:rPr>
        <w:t>until the COP management was self-sustainable.</w:t>
      </w:r>
    </w:p>
    <w:p w14:paraId="64868592" w14:textId="7886750A" w:rsidR="5D8AAFF4" w:rsidRPr="002E70E1" w:rsidRDefault="5D8AAFF4" w:rsidP="00A728CF">
      <w:pPr>
        <w:widowControl w:val="0"/>
        <w:spacing w:after="0" w:line="278" w:lineRule="auto"/>
        <w:rPr>
          <w:rFonts w:ascii="Calibri" w:eastAsia="Aptos" w:hAnsi="Calibri" w:cs="Calibri"/>
        </w:rPr>
      </w:pPr>
    </w:p>
    <w:p w14:paraId="6B38C7F8" w14:textId="27D2FB0E" w:rsidR="46479B01" w:rsidRPr="002E70E1" w:rsidRDefault="46479B01" w:rsidP="5D8AAFF4">
      <w:pPr>
        <w:pStyle w:val="Heading2"/>
        <w:widowControl w:val="0"/>
      </w:pPr>
      <w:bookmarkStart w:id="39" w:name="_Toc214697601"/>
      <w:r w:rsidRPr="002E70E1">
        <w:lastRenderedPageBreak/>
        <w:t xml:space="preserve">Recommendations </w:t>
      </w:r>
      <w:r w:rsidR="5604A69B" w:rsidRPr="002E70E1">
        <w:t>for Courts</w:t>
      </w:r>
      <w:bookmarkEnd w:id="39"/>
    </w:p>
    <w:p w14:paraId="5B92A0F6" w14:textId="56025820" w:rsidR="00AD287F" w:rsidRPr="002E70E1" w:rsidRDefault="047FF827" w:rsidP="00A728CF">
      <w:pPr>
        <w:widowControl w:val="0"/>
        <w:spacing w:after="0" w:line="278" w:lineRule="auto"/>
        <w:ind w:firstLine="720"/>
        <w:rPr>
          <w:rFonts w:ascii="Calibri" w:eastAsia="Aptos" w:hAnsi="Calibri" w:cs="Calibri"/>
        </w:rPr>
      </w:pPr>
      <w:r w:rsidRPr="002E70E1">
        <w:rPr>
          <w:rFonts w:ascii="Calibri" w:eastAsia="Aptos" w:hAnsi="Calibri" w:cs="Calibri"/>
        </w:rPr>
        <w:t>Based on our evaluation of court websites serving Washington State, we recommend the following practices to strengthen compliance and ensure individuals can readily access and request ADA accommodations necessary to fully participate in</w:t>
      </w:r>
      <w:r w:rsidR="7086DC65" w:rsidRPr="002E70E1">
        <w:rPr>
          <w:rFonts w:ascii="Calibri" w:eastAsia="Aptos" w:hAnsi="Calibri" w:cs="Calibri"/>
        </w:rPr>
        <w:t xml:space="preserve"> court processes.</w:t>
      </w:r>
      <w:r w:rsidR="2C1B3EDC" w:rsidRPr="002E70E1">
        <w:rPr>
          <w:rFonts w:ascii="Calibri" w:eastAsia="Aptos" w:hAnsi="Calibri" w:cs="Calibri"/>
        </w:rPr>
        <w:t xml:space="preserve"> Key recommendations include:</w:t>
      </w:r>
    </w:p>
    <w:p w14:paraId="1566339C" w14:textId="40BA9310" w:rsidR="6C1C1B25" w:rsidRPr="002E70E1" w:rsidRDefault="6C1C1B25" w:rsidP="00A728CF">
      <w:pPr>
        <w:pStyle w:val="ListParagraph"/>
        <w:widowControl w:val="0"/>
        <w:numPr>
          <w:ilvl w:val="0"/>
          <w:numId w:val="26"/>
        </w:numPr>
        <w:spacing w:after="0" w:line="278" w:lineRule="auto"/>
        <w:rPr>
          <w:rFonts w:ascii="Calibri" w:eastAsia="Aptos" w:hAnsi="Calibri" w:cs="Calibri"/>
        </w:rPr>
      </w:pPr>
      <w:r w:rsidRPr="002E70E1">
        <w:rPr>
          <w:rFonts w:ascii="Calibri" w:eastAsia="Aptos" w:hAnsi="Calibri" w:cs="Calibri"/>
        </w:rPr>
        <w:t xml:space="preserve">Designate a clear point of contact for </w:t>
      </w:r>
      <w:r w:rsidR="5F5B9908" w:rsidRPr="002E70E1">
        <w:rPr>
          <w:rFonts w:ascii="Calibri" w:eastAsia="Aptos" w:hAnsi="Calibri" w:cs="Calibri"/>
        </w:rPr>
        <w:t>ADA</w:t>
      </w:r>
      <w:r w:rsidR="5EB9F3B6" w:rsidRPr="002E70E1">
        <w:rPr>
          <w:rFonts w:ascii="Calibri" w:eastAsia="Aptos" w:hAnsi="Calibri" w:cs="Calibri"/>
        </w:rPr>
        <w:t xml:space="preserve"> </w:t>
      </w:r>
      <w:r w:rsidR="5F5B9908" w:rsidRPr="002E70E1">
        <w:rPr>
          <w:rFonts w:ascii="Calibri" w:eastAsia="Aptos" w:hAnsi="Calibri" w:cs="Calibri"/>
        </w:rPr>
        <w:t>inquiries</w:t>
      </w:r>
    </w:p>
    <w:p w14:paraId="2335F5B4" w14:textId="77777777" w:rsidR="00AD287F" w:rsidRPr="002E70E1" w:rsidRDefault="00AD287F" w:rsidP="00A728CF">
      <w:pPr>
        <w:pStyle w:val="ListParagraph"/>
        <w:widowControl w:val="0"/>
        <w:numPr>
          <w:ilvl w:val="0"/>
          <w:numId w:val="26"/>
        </w:numPr>
        <w:spacing w:after="0" w:line="278" w:lineRule="auto"/>
        <w:rPr>
          <w:rFonts w:ascii="Calibri" w:eastAsia="Aptos" w:hAnsi="Calibri" w:cs="Calibri"/>
        </w:rPr>
      </w:pPr>
      <w:r w:rsidRPr="002E70E1">
        <w:rPr>
          <w:rFonts w:ascii="Calibri" w:eastAsia="Aptos" w:hAnsi="Calibri" w:cs="Calibri"/>
        </w:rPr>
        <w:t>Create a dedicated ADA Accommodations page</w:t>
      </w:r>
    </w:p>
    <w:p w14:paraId="2679FFFD" w14:textId="4230C6AC" w:rsidR="00AD287F" w:rsidRPr="002E70E1" w:rsidRDefault="00AD287F" w:rsidP="00A728CF">
      <w:pPr>
        <w:pStyle w:val="ListParagraph"/>
        <w:widowControl w:val="0"/>
        <w:numPr>
          <w:ilvl w:val="0"/>
          <w:numId w:val="26"/>
        </w:numPr>
        <w:spacing w:after="0" w:line="278" w:lineRule="auto"/>
        <w:rPr>
          <w:rFonts w:ascii="Calibri" w:eastAsia="Aptos" w:hAnsi="Calibri" w:cs="Calibri"/>
        </w:rPr>
      </w:pPr>
      <w:r w:rsidRPr="002E70E1">
        <w:rPr>
          <w:rFonts w:ascii="Calibri" w:eastAsia="Aptos" w:hAnsi="Calibri" w:cs="Calibri"/>
        </w:rPr>
        <w:t>Use clear, consistent, and descriptive labels</w:t>
      </w:r>
    </w:p>
    <w:p w14:paraId="315E5A2A" w14:textId="77777777" w:rsidR="00AD287F" w:rsidRPr="002E70E1" w:rsidRDefault="00AD287F" w:rsidP="00A728CF">
      <w:pPr>
        <w:pStyle w:val="ListParagraph"/>
        <w:widowControl w:val="0"/>
        <w:numPr>
          <w:ilvl w:val="0"/>
          <w:numId w:val="26"/>
        </w:numPr>
        <w:spacing w:after="0" w:line="278" w:lineRule="auto"/>
        <w:rPr>
          <w:rFonts w:ascii="Calibri" w:eastAsia="Aptos" w:hAnsi="Calibri" w:cs="Calibri"/>
        </w:rPr>
      </w:pPr>
      <w:r w:rsidRPr="002E70E1">
        <w:rPr>
          <w:rFonts w:ascii="Calibri" w:eastAsia="Aptos" w:hAnsi="Calibri" w:cs="Calibri"/>
        </w:rPr>
        <w:t>Include essential accommodation information</w:t>
      </w:r>
    </w:p>
    <w:p w14:paraId="0BB5BB27" w14:textId="77777777" w:rsidR="00AD287F" w:rsidRPr="002E70E1" w:rsidRDefault="00AD287F" w:rsidP="00A728CF">
      <w:pPr>
        <w:pStyle w:val="ListParagraph"/>
        <w:widowControl w:val="0"/>
        <w:numPr>
          <w:ilvl w:val="0"/>
          <w:numId w:val="26"/>
        </w:numPr>
        <w:spacing w:after="0" w:line="278" w:lineRule="auto"/>
        <w:rPr>
          <w:rFonts w:ascii="Calibri" w:eastAsia="Aptos" w:hAnsi="Calibri" w:cs="Calibri"/>
        </w:rPr>
      </w:pPr>
      <w:r w:rsidRPr="002E70E1">
        <w:rPr>
          <w:rFonts w:ascii="Calibri" w:eastAsia="Aptos" w:hAnsi="Calibri" w:cs="Calibri"/>
        </w:rPr>
        <w:t>Ensure web content accessibility</w:t>
      </w:r>
    </w:p>
    <w:p w14:paraId="6FBAA5D2" w14:textId="2C14CB69" w:rsidR="6D1BE569" w:rsidRPr="002E70E1" w:rsidRDefault="1AB65AB0" w:rsidP="00A728CF">
      <w:pPr>
        <w:pStyle w:val="ListParagraph"/>
        <w:widowControl w:val="0"/>
        <w:numPr>
          <w:ilvl w:val="0"/>
          <w:numId w:val="26"/>
        </w:numPr>
        <w:spacing w:after="0" w:line="278" w:lineRule="auto"/>
        <w:rPr>
          <w:rFonts w:ascii="Calibri" w:eastAsia="Aptos" w:hAnsi="Calibri" w:cs="Calibri"/>
        </w:rPr>
      </w:pPr>
      <w:r w:rsidRPr="002E70E1">
        <w:rPr>
          <w:rFonts w:ascii="Calibri" w:eastAsia="Aptos" w:hAnsi="Calibri" w:cs="Calibri"/>
        </w:rPr>
        <w:t>Provide ongoing</w:t>
      </w:r>
      <w:r w:rsidR="2C1B3EDC" w:rsidRPr="002E70E1">
        <w:rPr>
          <w:rFonts w:ascii="Calibri" w:eastAsia="Aptos" w:hAnsi="Calibri" w:cs="Calibri"/>
        </w:rPr>
        <w:t xml:space="preserve"> staff </w:t>
      </w:r>
      <w:r w:rsidR="21663D76" w:rsidRPr="002E70E1">
        <w:rPr>
          <w:rFonts w:ascii="Calibri" w:eastAsia="Aptos" w:hAnsi="Calibri" w:cs="Calibri"/>
        </w:rPr>
        <w:t xml:space="preserve">training </w:t>
      </w:r>
      <w:r w:rsidR="2C1B3EDC" w:rsidRPr="002E70E1">
        <w:rPr>
          <w:rFonts w:ascii="Calibri" w:eastAsia="Aptos" w:hAnsi="Calibri" w:cs="Calibri"/>
        </w:rPr>
        <w:t>on ADA rights and responsibilities</w:t>
      </w:r>
    </w:p>
    <w:p w14:paraId="13769B4A" w14:textId="77777777" w:rsidR="00AD287F" w:rsidRPr="002E70E1" w:rsidRDefault="00AD287F" w:rsidP="00A728CF">
      <w:pPr>
        <w:widowControl w:val="0"/>
        <w:spacing w:after="0" w:line="278" w:lineRule="auto"/>
        <w:rPr>
          <w:rFonts w:ascii="Calibri" w:eastAsia="Aptos" w:hAnsi="Calibri" w:cs="Calibri"/>
        </w:rPr>
      </w:pPr>
      <w:r w:rsidRPr="002E70E1">
        <w:rPr>
          <w:rFonts w:ascii="Calibri" w:eastAsia="Aptos" w:hAnsi="Calibri" w:cs="Calibri"/>
        </w:rPr>
        <w:t>The following sections expand on each of these recommendations in detail.</w:t>
      </w:r>
    </w:p>
    <w:p w14:paraId="35B9865E" w14:textId="77777777" w:rsidR="00EC723F" w:rsidRPr="002E70E1" w:rsidRDefault="00EC723F" w:rsidP="00A728CF">
      <w:pPr>
        <w:widowControl w:val="0"/>
        <w:spacing w:after="0" w:line="278" w:lineRule="auto"/>
        <w:rPr>
          <w:rFonts w:ascii="Calibri" w:hAnsi="Calibri" w:cs="Calibri"/>
        </w:rPr>
      </w:pPr>
    </w:p>
    <w:p w14:paraId="27CBC4ED" w14:textId="5C20545D" w:rsidR="430CA332" w:rsidRPr="002E70E1" w:rsidRDefault="3D2F4362" w:rsidP="00A728CF">
      <w:pPr>
        <w:pStyle w:val="ListParagraph"/>
        <w:widowControl w:val="0"/>
        <w:numPr>
          <w:ilvl w:val="0"/>
          <w:numId w:val="12"/>
        </w:numPr>
        <w:spacing w:after="0" w:line="278" w:lineRule="auto"/>
        <w:ind w:left="270" w:hanging="270"/>
        <w:rPr>
          <w:rStyle w:val="Strong"/>
          <w:rFonts w:ascii="Calibri" w:hAnsi="Calibri" w:cs="Calibri"/>
        </w:rPr>
      </w:pPr>
      <w:r w:rsidRPr="002E70E1">
        <w:rPr>
          <w:rStyle w:val="Strong"/>
          <w:rFonts w:ascii="Calibri" w:hAnsi="Calibri" w:cs="Calibri"/>
        </w:rPr>
        <w:t xml:space="preserve">Designate a </w:t>
      </w:r>
      <w:r w:rsidR="33765EEA" w:rsidRPr="002E70E1">
        <w:rPr>
          <w:rStyle w:val="Strong"/>
          <w:rFonts w:ascii="Calibri" w:hAnsi="Calibri" w:cs="Calibri"/>
        </w:rPr>
        <w:t>C</w:t>
      </w:r>
      <w:r w:rsidRPr="002E70E1">
        <w:rPr>
          <w:rStyle w:val="Strong"/>
          <w:rFonts w:ascii="Calibri" w:hAnsi="Calibri" w:cs="Calibri"/>
        </w:rPr>
        <w:t xml:space="preserve">lear </w:t>
      </w:r>
      <w:r w:rsidR="15949B09" w:rsidRPr="002E70E1">
        <w:rPr>
          <w:rStyle w:val="Strong"/>
          <w:rFonts w:ascii="Calibri" w:hAnsi="Calibri" w:cs="Calibri"/>
        </w:rPr>
        <w:t>P</w:t>
      </w:r>
      <w:r w:rsidRPr="002E70E1">
        <w:rPr>
          <w:rStyle w:val="Strong"/>
          <w:rFonts w:ascii="Calibri" w:hAnsi="Calibri" w:cs="Calibri"/>
        </w:rPr>
        <w:t xml:space="preserve">oint of </w:t>
      </w:r>
      <w:r w:rsidR="181AD836" w:rsidRPr="002E70E1">
        <w:rPr>
          <w:rStyle w:val="Strong"/>
          <w:rFonts w:ascii="Calibri" w:hAnsi="Calibri" w:cs="Calibri"/>
        </w:rPr>
        <w:t>C</w:t>
      </w:r>
      <w:r w:rsidRPr="002E70E1">
        <w:rPr>
          <w:rStyle w:val="Strong"/>
          <w:rFonts w:ascii="Calibri" w:hAnsi="Calibri" w:cs="Calibri"/>
        </w:rPr>
        <w:t xml:space="preserve">ontact for </w:t>
      </w:r>
      <w:r w:rsidR="4F7B6F62" w:rsidRPr="002E70E1">
        <w:rPr>
          <w:rStyle w:val="Strong"/>
          <w:rFonts w:ascii="Calibri" w:hAnsi="Calibri" w:cs="Calibri"/>
        </w:rPr>
        <w:t>ADA</w:t>
      </w:r>
      <w:r w:rsidR="2BBA0A52" w:rsidRPr="002E70E1">
        <w:rPr>
          <w:rStyle w:val="Strong"/>
          <w:rFonts w:ascii="Calibri" w:hAnsi="Calibri" w:cs="Calibri"/>
        </w:rPr>
        <w:t xml:space="preserve"> </w:t>
      </w:r>
      <w:r w:rsidR="1520B4E0" w:rsidRPr="002E70E1">
        <w:rPr>
          <w:rStyle w:val="Strong"/>
          <w:rFonts w:ascii="Calibri" w:hAnsi="Calibri" w:cs="Calibri"/>
        </w:rPr>
        <w:t>I</w:t>
      </w:r>
      <w:r w:rsidR="4F7B6F62" w:rsidRPr="002E70E1">
        <w:rPr>
          <w:rStyle w:val="Strong"/>
          <w:rFonts w:ascii="Calibri" w:hAnsi="Calibri" w:cs="Calibri"/>
        </w:rPr>
        <w:t>nquiries</w:t>
      </w:r>
    </w:p>
    <w:p w14:paraId="6D8BD400" w14:textId="6C2A9C81" w:rsidR="08F33CBB" w:rsidRPr="002E70E1" w:rsidRDefault="6F1063C1" w:rsidP="00A728CF">
      <w:pPr>
        <w:widowControl w:val="0"/>
        <w:spacing w:after="0" w:line="278" w:lineRule="auto"/>
        <w:ind w:firstLine="720"/>
        <w:rPr>
          <w:rFonts w:ascii="Calibri" w:eastAsia="Aptos" w:hAnsi="Calibri" w:cs="Calibri"/>
        </w:rPr>
      </w:pPr>
      <w:r w:rsidRPr="002E70E1">
        <w:rPr>
          <w:rFonts w:ascii="Calibri" w:eastAsia="Aptos" w:hAnsi="Calibri" w:cs="Calibri"/>
        </w:rPr>
        <w:t>C</w:t>
      </w:r>
      <w:r w:rsidR="04774EBD" w:rsidRPr="002E70E1">
        <w:rPr>
          <w:rFonts w:ascii="Calibri" w:eastAsia="Aptos" w:hAnsi="Calibri" w:cs="Calibri"/>
        </w:rPr>
        <w:t xml:space="preserve">ourts </w:t>
      </w:r>
      <w:r w:rsidR="24C10AAA" w:rsidRPr="002E70E1">
        <w:rPr>
          <w:rFonts w:ascii="Calibri" w:eastAsia="Aptos" w:hAnsi="Calibri" w:cs="Calibri"/>
        </w:rPr>
        <w:t xml:space="preserve">should </w:t>
      </w:r>
      <w:r w:rsidR="04774EBD" w:rsidRPr="002E70E1">
        <w:rPr>
          <w:rFonts w:ascii="Calibri" w:eastAsia="Aptos" w:hAnsi="Calibri" w:cs="Calibri"/>
        </w:rPr>
        <w:t xml:space="preserve">designate at least one employee to coordinate </w:t>
      </w:r>
      <w:r w:rsidR="64052720" w:rsidRPr="002E70E1">
        <w:rPr>
          <w:rFonts w:ascii="Calibri" w:eastAsia="Aptos" w:hAnsi="Calibri" w:cs="Calibri"/>
        </w:rPr>
        <w:t xml:space="preserve">ADA </w:t>
      </w:r>
      <w:r w:rsidR="04774EBD" w:rsidRPr="002E70E1">
        <w:rPr>
          <w:rFonts w:ascii="Calibri" w:eastAsia="Aptos" w:hAnsi="Calibri" w:cs="Calibri"/>
        </w:rPr>
        <w:t>compliance efforts.</w:t>
      </w:r>
      <w:r w:rsidR="08F33CBB" w:rsidRPr="002E70E1">
        <w:rPr>
          <w:rStyle w:val="FootnoteReference"/>
          <w:rFonts w:ascii="Calibri" w:eastAsia="Aptos" w:hAnsi="Calibri" w:cs="Calibri"/>
        </w:rPr>
        <w:footnoteReference w:id="28"/>
      </w:r>
      <w:r w:rsidR="04774EBD" w:rsidRPr="002E70E1">
        <w:rPr>
          <w:rFonts w:ascii="Calibri" w:eastAsia="Aptos" w:hAnsi="Calibri" w:cs="Calibri"/>
        </w:rPr>
        <w:t xml:space="preserve"> </w:t>
      </w:r>
      <w:r w:rsidR="03AE423D" w:rsidRPr="002E70E1">
        <w:rPr>
          <w:rFonts w:ascii="Calibri" w:eastAsia="Aptos" w:hAnsi="Calibri" w:cs="Calibri"/>
        </w:rPr>
        <w:t>This person is often called the “ADA Coordinator</w:t>
      </w:r>
      <w:r w:rsidR="54FFB6E0" w:rsidRPr="002E70E1">
        <w:rPr>
          <w:rFonts w:ascii="Calibri" w:eastAsia="Aptos" w:hAnsi="Calibri" w:cs="Calibri"/>
        </w:rPr>
        <w:t>,</w:t>
      </w:r>
      <w:r w:rsidR="03AE423D" w:rsidRPr="002E70E1">
        <w:rPr>
          <w:rFonts w:ascii="Calibri" w:eastAsia="Aptos" w:hAnsi="Calibri" w:cs="Calibri"/>
        </w:rPr>
        <w:t xml:space="preserve">” and their role is to ensure programs are accessible to people with disabilities, handle accommodation requests, address complaints and grievances, and train staff to </w:t>
      </w:r>
      <w:r w:rsidR="18FFF500" w:rsidRPr="002E70E1">
        <w:rPr>
          <w:rFonts w:ascii="Calibri" w:eastAsia="Aptos" w:hAnsi="Calibri" w:cs="Calibri"/>
        </w:rPr>
        <w:t xml:space="preserve">understand their responsibilities under the ADA. Having a designated ADA Coordinator makes it easier for the public to know who to contact if they have </w:t>
      </w:r>
      <w:r w:rsidR="303CB7CF" w:rsidRPr="002E70E1">
        <w:rPr>
          <w:rFonts w:ascii="Calibri" w:eastAsia="Aptos" w:hAnsi="Calibri" w:cs="Calibri"/>
        </w:rPr>
        <w:t>accommodation-related</w:t>
      </w:r>
      <w:r w:rsidR="18FFF500" w:rsidRPr="002E70E1">
        <w:rPr>
          <w:rFonts w:ascii="Calibri" w:eastAsia="Aptos" w:hAnsi="Calibri" w:cs="Calibri"/>
        </w:rPr>
        <w:t xml:space="preserve"> questions</w:t>
      </w:r>
      <w:r w:rsidR="26071B2B" w:rsidRPr="002E70E1">
        <w:rPr>
          <w:rFonts w:ascii="Calibri" w:eastAsia="Aptos" w:hAnsi="Calibri" w:cs="Calibri"/>
        </w:rPr>
        <w:t xml:space="preserve">. </w:t>
      </w:r>
      <w:r w:rsidR="0CD5622D" w:rsidRPr="002E70E1">
        <w:rPr>
          <w:rFonts w:ascii="Calibri" w:eastAsia="Aptos" w:hAnsi="Calibri" w:cs="Calibri"/>
        </w:rPr>
        <w:t xml:space="preserve">This individual’s name, office address, phone number, and email should be clearly posted on the </w:t>
      </w:r>
      <w:r w:rsidR="2C0B8CC6" w:rsidRPr="002E70E1">
        <w:rPr>
          <w:rFonts w:ascii="Calibri" w:eastAsia="Aptos" w:hAnsi="Calibri" w:cs="Calibri"/>
        </w:rPr>
        <w:t>court’s</w:t>
      </w:r>
      <w:r w:rsidR="0CD5622D" w:rsidRPr="002E70E1">
        <w:rPr>
          <w:rFonts w:ascii="Calibri" w:eastAsia="Aptos" w:hAnsi="Calibri" w:cs="Calibri"/>
        </w:rPr>
        <w:t xml:space="preserve"> ADA Accommodation webpage. Providing clear contact information </w:t>
      </w:r>
      <w:r w:rsidR="36FD193D" w:rsidRPr="002E70E1">
        <w:rPr>
          <w:rFonts w:ascii="Calibri" w:eastAsia="Aptos" w:hAnsi="Calibri" w:cs="Calibri"/>
        </w:rPr>
        <w:t xml:space="preserve">ensures that users of the court </w:t>
      </w:r>
      <w:r w:rsidR="09138CBC" w:rsidRPr="002E70E1">
        <w:rPr>
          <w:rFonts w:ascii="Calibri" w:eastAsia="Aptos" w:hAnsi="Calibri" w:cs="Calibri"/>
        </w:rPr>
        <w:t>know who to reach</w:t>
      </w:r>
      <w:r w:rsidR="00FD32FB">
        <w:rPr>
          <w:rFonts w:ascii="Calibri" w:eastAsia="Aptos" w:hAnsi="Calibri" w:cs="Calibri"/>
        </w:rPr>
        <w:t xml:space="preserve"> out to</w:t>
      </w:r>
      <w:r w:rsidR="09138CBC" w:rsidRPr="002E70E1">
        <w:rPr>
          <w:rFonts w:ascii="Calibri" w:eastAsia="Aptos" w:hAnsi="Calibri" w:cs="Calibri"/>
        </w:rPr>
        <w:t xml:space="preserve"> for guidance or support when requesting </w:t>
      </w:r>
      <w:r w:rsidR="78E061A4" w:rsidRPr="002E70E1">
        <w:rPr>
          <w:rFonts w:ascii="Calibri" w:eastAsia="Aptos" w:hAnsi="Calibri" w:cs="Calibri"/>
        </w:rPr>
        <w:t>accommodation</w:t>
      </w:r>
      <w:r w:rsidR="09138CBC" w:rsidRPr="002E70E1">
        <w:rPr>
          <w:rFonts w:ascii="Calibri" w:eastAsia="Aptos" w:hAnsi="Calibri" w:cs="Calibri"/>
        </w:rPr>
        <w:t xml:space="preserve">. </w:t>
      </w:r>
    </w:p>
    <w:p w14:paraId="769F045E" w14:textId="421CEDE4" w:rsidR="009E1F33" w:rsidRPr="002E70E1" w:rsidRDefault="33CCA0C7"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The Access to Justice Board Guide </w:t>
      </w:r>
      <w:r w:rsidR="39E14325" w:rsidRPr="002E70E1">
        <w:rPr>
          <w:rFonts w:ascii="Calibri" w:eastAsia="Aptos" w:hAnsi="Calibri" w:cs="Calibri"/>
        </w:rPr>
        <w:t xml:space="preserve">also </w:t>
      </w:r>
      <w:r w:rsidRPr="002E70E1">
        <w:rPr>
          <w:rFonts w:ascii="Calibri" w:eastAsia="Aptos" w:hAnsi="Calibri" w:cs="Calibri"/>
        </w:rPr>
        <w:t>emphasizes the importance of proactive identification of disability-relat</w:t>
      </w:r>
      <w:r w:rsidR="746CA835" w:rsidRPr="002E70E1">
        <w:rPr>
          <w:rFonts w:ascii="Calibri" w:eastAsia="Aptos" w:hAnsi="Calibri" w:cs="Calibri"/>
        </w:rPr>
        <w:t xml:space="preserve">ed barriers. Courts can support this process by </w:t>
      </w:r>
      <w:r w:rsidR="50C2FBED" w:rsidRPr="002E70E1">
        <w:rPr>
          <w:rFonts w:ascii="Calibri" w:eastAsia="Aptos" w:hAnsi="Calibri" w:cs="Calibri"/>
        </w:rPr>
        <w:t>ensuring</w:t>
      </w:r>
      <w:r w:rsidR="746CA835" w:rsidRPr="002E70E1">
        <w:rPr>
          <w:rFonts w:ascii="Calibri" w:eastAsia="Aptos" w:hAnsi="Calibri" w:cs="Calibri"/>
        </w:rPr>
        <w:t xml:space="preserve"> that an ADA Coordinator or design</w:t>
      </w:r>
      <w:r w:rsidR="087C0156" w:rsidRPr="002E70E1">
        <w:rPr>
          <w:rFonts w:ascii="Calibri" w:eastAsia="Aptos" w:hAnsi="Calibri" w:cs="Calibri"/>
        </w:rPr>
        <w:t>ated employee</w:t>
      </w:r>
      <w:r w:rsidR="746CA835" w:rsidRPr="002E70E1">
        <w:rPr>
          <w:rFonts w:ascii="Calibri" w:eastAsia="Aptos" w:hAnsi="Calibri" w:cs="Calibri"/>
        </w:rPr>
        <w:t xml:space="preserve"> is publicly identified and easily reachable.</w:t>
      </w:r>
    </w:p>
    <w:p w14:paraId="48301B75" w14:textId="4DE0EB04" w:rsidR="00AD287F" w:rsidRPr="002E70E1" w:rsidRDefault="48467A5D" w:rsidP="00A728CF">
      <w:pPr>
        <w:pStyle w:val="ListParagraph"/>
        <w:widowControl w:val="0"/>
        <w:numPr>
          <w:ilvl w:val="0"/>
          <w:numId w:val="12"/>
        </w:numPr>
        <w:spacing w:after="0" w:line="278" w:lineRule="auto"/>
        <w:ind w:left="270" w:hanging="270"/>
        <w:rPr>
          <w:rStyle w:val="Strong"/>
          <w:rFonts w:ascii="Calibri" w:hAnsi="Calibri" w:cs="Calibri"/>
        </w:rPr>
      </w:pPr>
      <w:r w:rsidRPr="002E70E1">
        <w:rPr>
          <w:rStyle w:val="Strong"/>
          <w:rFonts w:ascii="Calibri" w:hAnsi="Calibri" w:cs="Calibri"/>
        </w:rPr>
        <w:t xml:space="preserve">Create a </w:t>
      </w:r>
      <w:r w:rsidR="5510695F" w:rsidRPr="002E70E1">
        <w:rPr>
          <w:rStyle w:val="Strong"/>
          <w:rFonts w:ascii="Calibri" w:hAnsi="Calibri" w:cs="Calibri"/>
        </w:rPr>
        <w:t>D</w:t>
      </w:r>
      <w:r w:rsidRPr="002E70E1">
        <w:rPr>
          <w:rStyle w:val="Strong"/>
          <w:rFonts w:ascii="Calibri" w:hAnsi="Calibri" w:cs="Calibri"/>
        </w:rPr>
        <w:t>edicated ADA Accommodations Page</w:t>
      </w:r>
    </w:p>
    <w:p w14:paraId="3355435F" w14:textId="1A636323" w:rsidR="009E1F33" w:rsidRPr="002E70E1" w:rsidRDefault="72CB9361"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To make </w:t>
      </w:r>
      <w:r w:rsidR="25738100" w:rsidRPr="002E70E1">
        <w:rPr>
          <w:rFonts w:ascii="Calibri" w:eastAsia="Aptos" w:hAnsi="Calibri" w:cs="Calibri"/>
        </w:rPr>
        <w:t>accommodation</w:t>
      </w:r>
      <w:r w:rsidRPr="002E70E1">
        <w:rPr>
          <w:rFonts w:ascii="Calibri" w:eastAsia="Aptos" w:hAnsi="Calibri" w:cs="Calibri"/>
        </w:rPr>
        <w:t xml:space="preserve"> information easy to find, courts should maintain a standalone ADA Accommodations webpage linked directly </w:t>
      </w:r>
      <w:r w:rsidR="43BC8BD1" w:rsidRPr="002E70E1">
        <w:rPr>
          <w:rFonts w:ascii="Calibri" w:eastAsia="Aptos" w:hAnsi="Calibri" w:cs="Calibri"/>
        </w:rPr>
        <w:t>from</w:t>
      </w:r>
      <w:r w:rsidRPr="002E70E1">
        <w:rPr>
          <w:rFonts w:ascii="Calibri" w:eastAsia="Aptos" w:hAnsi="Calibri" w:cs="Calibri"/>
        </w:rPr>
        <w:t xml:space="preserve"> main navigation menus (e.g., top, side, or header menus). </w:t>
      </w:r>
      <w:r w:rsidR="7840EB87" w:rsidRPr="002E70E1">
        <w:rPr>
          <w:rFonts w:ascii="Calibri" w:eastAsia="Aptos" w:hAnsi="Calibri" w:cs="Calibri"/>
        </w:rPr>
        <w:t>Entities should a</w:t>
      </w:r>
      <w:r w:rsidRPr="002E70E1">
        <w:rPr>
          <w:rFonts w:ascii="Calibri" w:eastAsia="Aptos" w:hAnsi="Calibri" w:cs="Calibri"/>
        </w:rPr>
        <w:t xml:space="preserve">void burying this content under general </w:t>
      </w:r>
      <w:r w:rsidR="7FFF78F4" w:rsidRPr="002E70E1">
        <w:rPr>
          <w:rFonts w:ascii="Calibri" w:eastAsia="Aptos" w:hAnsi="Calibri" w:cs="Calibri"/>
        </w:rPr>
        <w:t xml:space="preserve">links such as “Contact Us” or “Court Services”. </w:t>
      </w:r>
    </w:p>
    <w:p w14:paraId="4DA8F70C" w14:textId="234A7535" w:rsidR="00AD287F" w:rsidRPr="002E70E1" w:rsidRDefault="48467A5D" w:rsidP="00A728CF">
      <w:pPr>
        <w:pStyle w:val="ListParagraph"/>
        <w:widowControl w:val="0"/>
        <w:numPr>
          <w:ilvl w:val="0"/>
          <w:numId w:val="12"/>
        </w:numPr>
        <w:spacing w:after="0" w:line="278" w:lineRule="auto"/>
        <w:ind w:left="270" w:hanging="270"/>
        <w:rPr>
          <w:rStyle w:val="Strong"/>
          <w:rFonts w:ascii="Calibri" w:hAnsi="Calibri" w:cs="Calibri"/>
        </w:rPr>
      </w:pPr>
      <w:r w:rsidRPr="002E70E1">
        <w:rPr>
          <w:rStyle w:val="Strong"/>
          <w:rFonts w:ascii="Calibri" w:hAnsi="Calibri" w:cs="Calibri"/>
        </w:rPr>
        <w:t>Use clear, consistent, and descriptive labels</w:t>
      </w:r>
    </w:p>
    <w:p w14:paraId="661A6026" w14:textId="24F1E4A6" w:rsidR="00AD287F" w:rsidRPr="002E70E1" w:rsidRDefault="01143123" w:rsidP="00A728CF">
      <w:pPr>
        <w:widowControl w:val="0"/>
        <w:spacing w:after="0" w:line="278" w:lineRule="auto"/>
        <w:ind w:firstLine="720"/>
        <w:rPr>
          <w:rFonts w:ascii="Calibri" w:eastAsia="Aptos" w:hAnsi="Calibri" w:cs="Calibri"/>
        </w:rPr>
      </w:pPr>
      <w:r w:rsidRPr="002E70E1">
        <w:rPr>
          <w:rFonts w:ascii="Calibri" w:eastAsia="Aptos" w:hAnsi="Calibri" w:cs="Calibri"/>
        </w:rPr>
        <w:t>Navigation links should use simple, recognizable terms that reflect the page’s purpose.</w:t>
      </w:r>
      <w:r w:rsidR="4288BEA9" w:rsidRPr="002E70E1">
        <w:rPr>
          <w:rFonts w:ascii="Calibri" w:eastAsia="Aptos" w:hAnsi="Calibri" w:cs="Calibri"/>
        </w:rPr>
        <w:t xml:space="preserve"> </w:t>
      </w:r>
      <w:r w:rsidR="3885204D" w:rsidRPr="002E70E1">
        <w:rPr>
          <w:rFonts w:ascii="Calibri" w:eastAsia="Aptos" w:hAnsi="Calibri" w:cs="Calibri"/>
        </w:rPr>
        <w:t>Examples of</w:t>
      </w:r>
      <w:r w:rsidR="571E4ED2" w:rsidRPr="002E70E1">
        <w:rPr>
          <w:rFonts w:ascii="Calibri" w:eastAsia="Aptos" w:hAnsi="Calibri" w:cs="Calibri"/>
        </w:rPr>
        <w:t xml:space="preserve"> </w:t>
      </w:r>
      <w:r w:rsidR="6FD1841C" w:rsidRPr="002E70E1">
        <w:rPr>
          <w:rFonts w:ascii="Calibri" w:eastAsia="Aptos" w:hAnsi="Calibri" w:cs="Calibri"/>
        </w:rPr>
        <w:t xml:space="preserve">clear </w:t>
      </w:r>
      <w:r w:rsidR="571E4ED2" w:rsidRPr="002E70E1">
        <w:rPr>
          <w:rFonts w:ascii="Calibri" w:eastAsia="Aptos" w:hAnsi="Calibri" w:cs="Calibri"/>
        </w:rPr>
        <w:t>labels include:</w:t>
      </w:r>
    </w:p>
    <w:p w14:paraId="1CE77503" w14:textId="77777777" w:rsidR="00AD287F" w:rsidRPr="002E70E1" w:rsidRDefault="00AD287F" w:rsidP="00A728CF">
      <w:pPr>
        <w:pStyle w:val="ListParagraph"/>
        <w:widowControl w:val="0"/>
        <w:numPr>
          <w:ilvl w:val="0"/>
          <w:numId w:val="27"/>
        </w:numPr>
        <w:spacing w:after="0" w:line="278" w:lineRule="auto"/>
        <w:rPr>
          <w:rFonts w:ascii="Calibri" w:hAnsi="Calibri" w:cs="Calibri"/>
        </w:rPr>
      </w:pPr>
      <w:r w:rsidRPr="002E70E1">
        <w:rPr>
          <w:rFonts w:ascii="Calibri" w:hAnsi="Calibri" w:cs="Calibri"/>
        </w:rPr>
        <w:t xml:space="preserve">ADA Policy </w:t>
      </w:r>
    </w:p>
    <w:p w14:paraId="7680BA72" w14:textId="77777777" w:rsidR="00AD287F" w:rsidRPr="002E70E1" w:rsidRDefault="00AD287F" w:rsidP="00A728CF">
      <w:pPr>
        <w:pStyle w:val="ListParagraph"/>
        <w:widowControl w:val="0"/>
        <w:numPr>
          <w:ilvl w:val="0"/>
          <w:numId w:val="27"/>
        </w:numPr>
        <w:spacing w:after="0" w:line="278" w:lineRule="auto"/>
        <w:rPr>
          <w:rFonts w:ascii="Calibri" w:hAnsi="Calibri" w:cs="Calibri"/>
        </w:rPr>
      </w:pPr>
      <w:r w:rsidRPr="002E70E1">
        <w:rPr>
          <w:rFonts w:ascii="Calibri" w:hAnsi="Calibri" w:cs="Calibri"/>
        </w:rPr>
        <w:lastRenderedPageBreak/>
        <w:t>Reasonable Accommodations</w:t>
      </w:r>
    </w:p>
    <w:p w14:paraId="437D96C2" w14:textId="77777777" w:rsidR="00AD287F" w:rsidRPr="002E70E1" w:rsidRDefault="00AD287F" w:rsidP="00A728CF">
      <w:pPr>
        <w:pStyle w:val="ListParagraph"/>
        <w:widowControl w:val="0"/>
        <w:numPr>
          <w:ilvl w:val="0"/>
          <w:numId w:val="27"/>
        </w:numPr>
        <w:spacing w:after="0" w:line="278" w:lineRule="auto"/>
        <w:rPr>
          <w:rFonts w:ascii="Calibri" w:hAnsi="Calibri" w:cs="Calibri"/>
        </w:rPr>
      </w:pPr>
      <w:r w:rsidRPr="002E70E1">
        <w:rPr>
          <w:rFonts w:ascii="Calibri" w:hAnsi="Calibri" w:cs="Calibri"/>
        </w:rPr>
        <w:t>Request for Reasonable Accommodations</w:t>
      </w:r>
    </w:p>
    <w:p w14:paraId="440D6752" w14:textId="77777777" w:rsidR="00AD287F" w:rsidRPr="002E70E1" w:rsidRDefault="00AD287F" w:rsidP="00A728CF">
      <w:pPr>
        <w:pStyle w:val="ListParagraph"/>
        <w:widowControl w:val="0"/>
        <w:numPr>
          <w:ilvl w:val="0"/>
          <w:numId w:val="27"/>
        </w:numPr>
        <w:spacing w:after="0" w:line="278" w:lineRule="auto"/>
        <w:rPr>
          <w:rFonts w:ascii="Calibri" w:hAnsi="Calibri" w:cs="Calibri"/>
        </w:rPr>
      </w:pPr>
      <w:r w:rsidRPr="002E70E1">
        <w:rPr>
          <w:rFonts w:ascii="Calibri" w:hAnsi="Calibri" w:cs="Calibri"/>
        </w:rPr>
        <w:t>ADA Accommodations</w:t>
      </w:r>
    </w:p>
    <w:p w14:paraId="50488CA0" w14:textId="7EF9BF25" w:rsidR="693B381F" w:rsidRPr="002E70E1" w:rsidRDefault="693B381F" w:rsidP="00A728CF">
      <w:pPr>
        <w:widowControl w:val="0"/>
        <w:spacing w:after="0" w:line="278" w:lineRule="auto"/>
        <w:rPr>
          <w:rStyle w:val="Strong"/>
          <w:rFonts w:ascii="Calibri" w:hAnsi="Calibri" w:cs="Calibri"/>
        </w:rPr>
      </w:pPr>
      <w:r w:rsidRPr="002E70E1">
        <w:rPr>
          <w:rFonts w:ascii="Calibri" w:hAnsi="Calibri" w:cs="Calibri"/>
        </w:rPr>
        <w:t>C</w:t>
      </w:r>
      <w:r w:rsidR="2A59BD69" w:rsidRPr="002E70E1">
        <w:rPr>
          <w:rFonts w:ascii="Calibri" w:hAnsi="Calibri" w:cs="Calibri"/>
        </w:rPr>
        <w:t>lear, c</w:t>
      </w:r>
      <w:r w:rsidRPr="002E70E1">
        <w:rPr>
          <w:rFonts w:ascii="Calibri" w:hAnsi="Calibri" w:cs="Calibri"/>
        </w:rPr>
        <w:t>onsistent</w:t>
      </w:r>
      <w:r w:rsidR="4BF663CA" w:rsidRPr="002E70E1">
        <w:rPr>
          <w:rFonts w:ascii="Calibri" w:hAnsi="Calibri" w:cs="Calibri"/>
        </w:rPr>
        <w:t>, and descriptive</w:t>
      </w:r>
      <w:r w:rsidRPr="002E70E1">
        <w:rPr>
          <w:rFonts w:ascii="Calibri" w:hAnsi="Calibri" w:cs="Calibri"/>
        </w:rPr>
        <w:t xml:space="preserve"> labeling supports accessibility, particularly for screen reader users.</w:t>
      </w:r>
    </w:p>
    <w:p w14:paraId="77981FF8" w14:textId="5F092823" w:rsidR="48467A5D" w:rsidRPr="002E70E1" w:rsidRDefault="48467A5D" w:rsidP="00A728CF">
      <w:pPr>
        <w:pStyle w:val="ListParagraph"/>
        <w:widowControl w:val="0"/>
        <w:numPr>
          <w:ilvl w:val="0"/>
          <w:numId w:val="12"/>
        </w:numPr>
        <w:spacing w:after="0" w:line="278" w:lineRule="auto"/>
        <w:ind w:left="270" w:hanging="270"/>
        <w:rPr>
          <w:rStyle w:val="Strong"/>
          <w:rFonts w:ascii="Calibri" w:hAnsi="Calibri" w:cs="Calibri"/>
        </w:rPr>
      </w:pPr>
      <w:r w:rsidRPr="002E70E1">
        <w:rPr>
          <w:rStyle w:val="Strong"/>
          <w:rFonts w:ascii="Calibri" w:hAnsi="Calibri" w:cs="Calibri"/>
        </w:rPr>
        <w:t>Include essential information</w:t>
      </w:r>
    </w:p>
    <w:p w14:paraId="7F48BD95" w14:textId="70904BC7" w:rsidR="00AD287F" w:rsidRPr="002E70E1" w:rsidRDefault="571E4ED2" w:rsidP="00A728CF">
      <w:pPr>
        <w:widowControl w:val="0"/>
        <w:spacing w:after="0" w:line="278" w:lineRule="auto"/>
        <w:ind w:firstLine="720"/>
        <w:rPr>
          <w:rFonts w:ascii="Calibri" w:eastAsia="Aptos" w:hAnsi="Calibri" w:cs="Calibri"/>
          <w:b/>
          <w:bCs/>
        </w:rPr>
      </w:pPr>
      <w:r w:rsidRPr="002E70E1">
        <w:rPr>
          <w:rFonts w:ascii="Calibri" w:eastAsia="Aptos" w:hAnsi="Calibri" w:cs="Calibri"/>
        </w:rPr>
        <w:t xml:space="preserve">Courts should provide a standalone web page that contains all relevant information about requesting accommodations under GR 33. This page should </w:t>
      </w:r>
      <w:r w:rsidR="46386DE6" w:rsidRPr="002E70E1">
        <w:rPr>
          <w:rFonts w:ascii="Calibri" w:eastAsia="Aptos" w:hAnsi="Calibri" w:cs="Calibri"/>
        </w:rPr>
        <w:t xml:space="preserve">be written in plain language and </w:t>
      </w:r>
      <w:r w:rsidRPr="002E70E1">
        <w:rPr>
          <w:rFonts w:ascii="Calibri" w:eastAsia="Aptos" w:hAnsi="Calibri" w:cs="Calibri"/>
        </w:rPr>
        <w:t>clearly outline:</w:t>
      </w:r>
    </w:p>
    <w:p w14:paraId="0E560F13" w14:textId="099E5DAC" w:rsidR="00AD287F" w:rsidRPr="002E70E1" w:rsidRDefault="48467A5D" w:rsidP="00A728CF">
      <w:pPr>
        <w:pStyle w:val="ListParagraph"/>
        <w:widowControl w:val="0"/>
        <w:numPr>
          <w:ilvl w:val="0"/>
          <w:numId w:val="6"/>
        </w:numPr>
        <w:spacing w:after="0" w:line="278" w:lineRule="auto"/>
        <w:rPr>
          <w:rFonts w:ascii="Calibri" w:eastAsia="Aptos" w:hAnsi="Calibri" w:cs="Calibri"/>
          <w:b/>
          <w:bCs/>
        </w:rPr>
      </w:pPr>
      <w:r w:rsidRPr="002E70E1">
        <w:rPr>
          <w:rFonts w:ascii="Calibri" w:eastAsia="Aptos" w:hAnsi="Calibri" w:cs="Calibri"/>
          <w:b/>
          <w:bCs/>
        </w:rPr>
        <w:t xml:space="preserve">What </w:t>
      </w:r>
      <w:r w:rsidR="4B8EB273" w:rsidRPr="002E70E1">
        <w:rPr>
          <w:rFonts w:ascii="Calibri" w:eastAsia="Aptos" w:hAnsi="Calibri" w:cs="Calibri"/>
          <w:b/>
          <w:bCs/>
        </w:rPr>
        <w:t>a</w:t>
      </w:r>
      <w:r w:rsidRPr="002E70E1">
        <w:rPr>
          <w:rFonts w:ascii="Calibri" w:eastAsia="Aptos" w:hAnsi="Calibri" w:cs="Calibri"/>
          <w:b/>
          <w:bCs/>
        </w:rPr>
        <w:t xml:space="preserve">ccommodations </w:t>
      </w:r>
      <w:r w:rsidR="0DA5F0A7" w:rsidRPr="002E70E1">
        <w:rPr>
          <w:rFonts w:ascii="Calibri" w:eastAsia="Aptos" w:hAnsi="Calibri" w:cs="Calibri"/>
          <w:b/>
          <w:bCs/>
        </w:rPr>
        <w:t>a</w:t>
      </w:r>
      <w:r w:rsidRPr="002E70E1">
        <w:rPr>
          <w:rFonts w:ascii="Calibri" w:eastAsia="Aptos" w:hAnsi="Calibri" w:cs="Calibri"/>
          <w:b/>
          <w:bCs/>
        </w:rPr>
        <w:t>re</w:t>
      </w:r>
    </w:p>
    <w:p w14:paraId="3E869B3B" w14:textId="4DF0C7C7" w:rsidR="00AD287F" w:rsidRPr="002E70E1" w:rsidRDefault="45FE3E9E"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Court should define accommodations in accessible, easy to understand terms. </w:t>
      </w:r>
    </w:p>
    <w:p w14:paraId="2ECEC7F1" w14:textId="0EF25F5F" w:rsidR="00AD287F" w:rsidRPr="002E70E1" w:rsidRDefault="155F7D75" w:rsidP="00A728CF">
      <w:pPr>
        <w:widowControl w:val="0"/>
        <w:spacing w:after="0" w:line="278" w:lineRule="auto"/>
        <w:rPr>
          <w:rFonts w:ascii="Calibri" w:eastAsia="Aptos" w:hAnsi="Calibri" w:cs="Calibri"/>
        </w:rPr>
      </w:pPr>
      <w:r w:rsidRPr="002E70E1">
        <w:rPr>
          <w:rFonts w:ascii="Calibri" w:eastAsia="Aptos" w:hAnsi="Calibri" w:cs="Calibri"/>
        </w:rPr>
        <w:t>E</w:t>
      </w:r>
      <w:r w:rsidR="45FE3E9E" w:rsidRPr="002E70E1">
        <w:rPr>
          <w:rFonts w:ascii="Calibri" w:eastAsia="Aptos" w:hAnsi="Calibri" w:cs="Calibri"/>
        </w:rPr>
        <w:t>xample</w:t>
      </w:r>
      <w:r w:rsidR="67C9FA6E" w:rsidRPr="002E70E1">
        <w:rPr>
          <w:rFonts w:ascii="Calibri" w:eastAsia="Aptos" w:hAnsi="Calibri" w:cs="Calibri"/>
        </w:rPr>
        <w:t xml:space="preserve"> definition</w:t>
      </w:r>
      <w:r w:rsidR="45FE3E9E" w:rsidRPr="002E70E1">
        <w:rPr>
          <w:rFonts w:ascii="Calibri" w:eastAsia="Aptos" w:hAnsi="Calibri" w:cs="Calibri"/>
        </w:rPr>
        <w:t>:</w:t>
      </w:r>
    </w:p>
    <w:p w14:paraId="2BCF4278" w14:textId="0A072A27" w:rsidR="00AD287F" w:rsidRPr="002E70E1" w:rsidRDefault="45FE3E9E" w:rsidP="00A728CF">
      <w:pPr>
        <w:widowControl w:val="0"/>
        <w:spacing w:after="0" w:line="278" w:lineRule="auto"/>
        <w:ind w:left="720"/>
        <w:rPr>
          <w:rFonts w:ascii="Calibri" w:eastAsia="Aptos" w:hAnsi="Calibri" w:cs="Calibri"/>
        </w:rPr>
      </w:pPr>
      <w:r w:rsidRPr="002E70E1">
        <w:rPr>
          <w:rFonts w:ascii="Calibri" w:eastAsia="Aptos" w:hAnsi="Calibri" w:cs="Calibri"/>
        </w:rPr>
        <w:t>What is a Reasonable Accommodation?</w:t>
      </w:r>
    </w:p>
    <w:p w14:paraId="6F4B6BE3" w14:textId="615DB1B1" w:rsidR="00AD287F" w:rsidRPr="002E70E1" w:rsidRDefault="45FE3E9E" w:rsidP="00A728CF">
      <w:pPr>
        <w:widowControl w:val="0"/>
        <w:spacing w:after="0" w:line="278" w:lineRule="auto"/>
        <w:ind w:left="720"/>
        <w:rPr>
          <w:rFonts w:ascii="Calibri" w:eastAsia="Aptos" w:hAnsi="Calibri" w:cs="Calibri"/>
        </w:rPr>
      </w:pPr>
      <w:r w:rsidRPr="002E70E1">
        <w:rPr>
          <w:rFonts w:ascii="Calibri" w:eastAsia="Aptos" w:hAnsi="Calibri" w:cs="Calibri"/>
        </w:rPr>
        <w:t xml:space="preserve">Reasonable accommodations help people with disabilities to more fully and meaningfully participate in court proceedings. Accommodations are adjustments, aids, or services that remove barriers </w:t>
      </w:r>
      <w:r w:rsidR="00CD0FB0">
        <w:rPr>
          <w:rFonts w:ascii="Calibri" w:eastAsia="Aptos" w:hAnsi="Calibri" w:cs="Calibri"/>
        </w:rPr>
        <w:t xml:space="preserve">to participation </w:t>
      </w:r>
      <w:r w:rsidRPr="002E70E1">
        <w:rPr>
          <w:rFonts w:ascii="Calibri" w:eastAsia="Aptos" w:hAnsi="Calibri" w:cs="Calibri"/>
        </w:rPr>
        <w:t>related to a person’s disability.</w:t>
      </w:r>
    </w:p>
    <w:p w14:paraId="6602C885" w14:textId="730FFABE" w:rsidR="00AD287F" w:rsidRPr="002E70E1" w:rsidRDefault="61AD9948" w:rsidP="00A728CF">
      <w:pPr>
        <w:widowControl w:val="0"/>
        <w:spacing w:after="0" w:line="278" w:lineRule="auto"/>
        <w:rPr>
          <w:rFonts w:ascii="Calibri" w:eastAsia="Aptos" w:hAnsi="Calibri" w:cs="Calibri"/>
        </w:rPr>
      </w:pPr>
      <w:r w:rsidRPr="002E70E1">
        <w:rPr>
          <w:rFonts w:ascii="Calibri" w:eastAsia="Aptos" w:hAnsi="Calibri" w:cs="Calibri"/>
        </w:rPr>
        <w:t>Examples of common accommodations may include</w:t>
      </w:r>
      <w:r w:rsidR="15462489" w:rsidRPr="002E70E1">
        <w:rPr>
          <w:rFonts w:ascii="Calibri" w:eastAsia="Aptos" w:hAnsi="Calibri" w:cs="Calibri"/>
        </w:rPr>
        <w:t xml:space="preserve"> but are not limited to</w:t>
      </w:r>
      <w:r w:rsidRPr="002E70E1">
        <w:rPr>
          <w:rFonts w:ascii="Calibri" w:eastAsia="Aptos" w:hAnsi="Calibri" w:cs="Calibri"/>
        </w:rPr>
        <w:t>:</w:t>
      </w:r>
    </w:p>
    <w:p w14:paraId="7C22E621" w14:textId="6C2262E1" w:rsidR="00E530DD" w:rsidRPr="00767513" w:rsidRDefault="61AD9948" w:rsidP="00933FD8">
      <w:pPr>
        <w:pStyle w:val="ListParagraph"/>
        <w:widowControl w:val="0"/>
        <w:numPr>
          <w:ilvl w:val="0"/>
          <w:numId w:val="14"/>
        </w:numPr>
        <w:spacing w:after="0" w:line="278" w:lineRule="auto"/>
        <w:rPr>
          <w:rFonts w:ascii="Calibri" w:hAnsi="Calibri" w:cs="Calibri"/>
        </w:rPr>
      </w:pPr>
      <w:r w:rsidRPr="00767513">
        <w:rPr>
          <w:rFonts w:ascii="Calibri" w:eastAsia="Aptos" w:hAnsi="Calibri" w:cs="Calibri"/>
        </w:rPr>
        <w:t>A sign language or other qualified interpreter</w:t>
      </w:r>
      <w:r w:rsidR="00767513" w:rsidRPr="00767513">
        <w:rPr>
          <w:rFonts w:ascii="Calibri" w:eastAsia="Aptos" w:hAnsi="Calibri" w:cs="Calibri"/>
        </w:rPr>
        <w:t xml:space="preserve">, </w:t>
      </w:r>
      <w:r w:rsidR="00767513">
        <w:rPr>
          <w:rFonts w:ascii="Calibri" w:eastAsia="Aptos" w:hAnsi="Calibri" w:cs="Calibri"/>
        </w:rPr>
        <w:t>n</w:t>
      </w:r>
      <w:r w:rsidR="00E530DD" w:rsidRPr="00767513">
        <w:rPr>
          <w:rFonts w:ascii="Calibri" w:hAnsi="Calibri" w:cs="Calibri"/>
        </w:rPr>
        <w:t>otetaker, transliterator, or reader</w:t>
      </w:r>
    </w:p>
    <w:p w14:paraId="5E5677CE" w14:textId="1433B9D8" w:rsidR="003543FD" w:rsidRPr="003543FD" w:rsidRDefault="003543FD" w:rsidP="00A41200">
      <w:pPr>
        <w:pStyle w:val="ListParagraph"/>
        <w:numPr>
          <w:ilvl w:val="0"/>
          <w:numId w:val="14"/>
        </w:numPr>
        <w:spacing w:after="0"/>
        <w:rPr>
          <w:rFonts w:ascii="Calibri" w:hAnsi="Calibri" w:cs="Calibri"/>
        </w:rPr>
      </w:pPr>
      <w:r w:rsidRPr="003543FD">
        <w:rPr>
          <w:rFonts w:ascii="Calibri" w:hAnsi="Calibri" w:cs="Calibri"/>
        </w:rPr>
        <w:t xml:space="preserve">Accompaniment by a personal care attendant </w:t>
      </w:r>
      <w:r>
        <w:rPr>
          <w:rFonts w:ascii="Calibri" w:hAnsi="Calibri" w:cs="Calibri"/>
        </w:rPr>
        <w:t xml:space="preserve">or </w:t>
      </w:r>
      <w:r w:rsidRPr="003543FD">
        <w:rPr>
          <w:rFonts w:ascii="Calibri" w:hAnsi="Calibri" w:cs="Calibri"/>
        </w:rPr>
        <w:t xml:space="preserve">disability support person </w:t>
      </w:r>
    </w:p>
    <w:p w14:paraId="04172A5E" w14:textId="61DF8799" w:rsidR="00AD287F" w:rsidRPr="002E70E1" w:rsidRDefault="61AD9948" w:rsidP="00A728CF">
      <w:pPr>
        <w:pStyle w:val="ListParagraph"/>
        <w:widowControl w:val="0"/>
        <w:numPr>
          <w:ilvl w:val="0"/>
          <w:numId w:val="14"/>
        </w:numPr>
        <w:spacing w:after="0" w:line="278" w:lineRule="auto"/>
        <w:rPr>
          <w:rFonts w:ascii="Calibri" w:eastAsia="Aptos" w:hAnsi="Calibri" w:cs="Calibri"/>
        </w:rPr>
      </w:pPr>
      <w:r w:rsidRPr="002E70E1">
        <w:rPr>
          <w:rFonts w:ascii="Calibri" w:eastAsia="Aptos" w:hAnsi="Calibri" w:cs="Calibri"/>
        </w:rPr>
        <w:t>Assistive listening devices</w:t>
      </w:r>
    </w:p>
    <w:p w14:paraId="1DC8D402" w14:textId="07BB21D0" w:rsidR="00AD287F" w:rsidRPr="002E70E1" w:rsidRDefault="61AD9948" w:rsidP="00A728CF">
      <w:pPr>
        <w:pStyle w:val="ListParagraph"/>
        <w:widowControl w:val="0"/>
        <w:numPr>
          <w:ilvl w:val="0"/>
          <w:numId w:val="14"/>
        </w:numPr>
        <w:spacing w:after="0" w:line="278" w:lineRule="auto"/>
        <w:rPr>
          <w:rFonts w:ascii="Calibri" w:eastAsia="Aptos" w:hAnsi="Calibri" w:cs="Calibri"/>
        </w:rPr>
      </w:pPr>
      <w:r w:rsidRPr="002E70E1">
        <w:rPr>
          <w:rFonts w:ascii="Calibri" w:eastAsia="Aptos" w:hAnsi="Calibri" w:cs="Calibri"/>
        </w:rPr>
        <w:t>Real-time transcription (CART)</w:t>
      </w:r>
    </w:p>
    <w:p w14:paraId="4EE552ED" w14:textId="783E003D" w:rsidR="00AD287F" w:rsidRPr="002E70E1" w:rsidRDefault="61AD9948" w:rsidP="00A728CF">
      <w:pPr>
        <w:pStyle w:val="ListParagraph"/>
        <w:widowControl w:val="0"/>
        <w:numPr>
          <w:ilvl w:val="0"/>
          <w:numId w:val="14"/>
        </w:numPr>
        <w:spacing w:after="0" w:line="278" w:lineRule="auto"/>
        <w:rPr>
          <w:rFonts w:ascii="Calibri" w:eastAsia="Aptos" w:hAnsi="Calibri" w:cs="Calibri"/>
        </w:rPr>
      </w:pPr>
      <w:r w:rsidRPr="002E70E1">
        <w:rPr>
          <w:rFonts w:ascii="Calibri" w:eastAsia="Aptos" w:hAnsi="Calibri" w:cs="Calibri"/>
        </w:rPr>
        <w:t>Large print, Braille, or high-contrast documents and forms</w:t>
      </w:r>
    </w:p>
    <w:p w14:paraId="4D5FC1E7" w14:textId="457885ED" w:rsidR="00AD287F" w:rsidRPr="002E70E1" w:rsidRDefault="61AD9948" w:rsidP="00A728CF">
      <w:pPr>
        <w:pStyle w:val="ListParagraph"/>
        <w:widowControl w:val="0"/>
        <w:numPr>
          <w:ilvl w:val="0"/>
          <w:numId w:val="14"/>
        </w:numPr>
        <w:spacing w:after="0" w:line="278" w:lineRule="auto"/>
        <w:rPr>
          <w:rFonts w:ascii="Calibri" w:eastAsia="Aptos" w:hAnsi="Calibri" w:cs="Calibri"/>
        </w:rPr>
      </w:pPr>
      <w:r w:rsidRPr="002E70E1">
        <w:rPr>
          <w:rFonts w:ascii="Calibri" w:eastAsia="Aptos" w:hAnsi="Calibri" w:cs="Calibri"/>
        </w:rPr>
        <w:t>Extended time for hearings, recesses, or testimony</w:t>
      </w:r>
    </w:p>
    <w:p w14:paraId="71CD6BEA" w14:textId="74C1D7E7" w:rsidR="00AD287F" w:rsidRPr="002E70E1" w:rsidRDefault="61AD9948" w:rsidP="00A728CF">
      <w:pPr>
        <w:pStyle w:val="ListParagraph"/>
        <w:widowControl w:val="0"/>
        <w:numPr>
          <w:ilvl w:val="0"/>
          <w:numId w:val="14"/>
        </w:numPr>
        <w:spacing w:after="0" w:line="278" w:lineRule="auto"/>
        <w:rPr>
          <w:rFonts w:ascii="Calibri" w:eastAsia="Aptos" w:hAnsi="Calibri" w:cs="Calibri"/>
        </w:rPr>
      </w:pPr>
      <w:r w:rsidRPr="002E70E1">
        <w:rPr>
          <w:rFonts w:ascii="Calibri" w:eastAsia="Aptos" w:hAnsi="Calibri" w:cs="Calibri"/>
        </w:rPr>
        <w:t>Modified courtroom layout to improve lighting, hearing, or mobility</w:t>
      </w:r>
    </w:p>
    <w:p w14:paraId="78452B4D" w14:textId="308969F6" w:rsidR="00AD287F" w:rsidRPr="002E70E1" w:rsidRDefault="61AD9948" w:rsidP="00A728CF">
      <w:pPr>
        <w:pStyle w:val="ListParagraph"/>
        <w:widowControl w:val="0"/>
        <w:numPr>
          <w:ilvl w:val="0"/>
          <w:numId w:val="14"/>
        </w:numPr>
        <w:spacing w:after="0" w:line="278" w:lineRule="auto"/>
        <w:rPr>
          <w:rFonts w:ascii="Calibri" w:eastAsia="Aptos" w:hAnsi="Calibri" w:cs="Calibri"/>
        </w:rPr>
      </w:pPr>
      <w:r w:rsidRPr="002E70E1">
        <w:rPr>
          <w:rFonts w:ascii="Calibri" w:eastAsia="Aptos" w:hAnsi="Calibri" w:cs="Calibri"/>
        </w:rPr>
        <w:t>Remote or virtual participation options</w:t>
      </w:r>
    </w:p>
    <w:p w14:paraId="37E5EA04" w14:textId="3288C8FC" w:rsidR="00895B55" w:rsidRPr="002E70E1" w:rsidRDefault="001511FD" w:rsidP="00A728CF">
      <w:pPr>
        <w:widowControl w:val="0"/>
        <w:spacing w:after="0" w:line="278" w:lineRule="auto"/>
        <w:rPr>
          <w:rFonts w:ascii="Calibri" w:eastAsia="Aptos" w:hAnsi="Calibri" w:cs="Calibri"/>
        </w:rPr>
      </w:pPr>
      <w:r w:rsidRPr="6CC5CA0B">
        <w:rPr>
          <w:rFonts w:ascii="Calibri" w:eastAsia="Aptos" w:hAnsi="Calibri" w:cs="Calibri"/>
        </w:rPr>
        <w:t xml:space="preserve">Courts may also want to clarify that </w:t>
      </w:r>
      <w:r w:rsidR="009268C8" w:rsidRPr="6CC5CA0B">
        <w:rPr>
          <w:rFonts w:ascii="Calibri" w:eastAsia="Aptos" w:hAnsi="Calibri" w:cs="Calibri"/>
        </w:rPr>
        <w:t xml:space="preserve">accommodations are provided </w:t>
      </w:r>
      <w:r w:rsidR="003F2E44" w:rsidRPr="6CC5CA0B">
        <w:rPr>
          <w:rFonts w:ascii="Calibri" w:eastAsia="Aptos" w:hAnsi="Calibri" w:cs="Calibri"/>
        </w:rPr>
        <w:t>on a case-by-case basis</w:t>
      </w:r>
      <w:r w:rsidR="00E9762C" w:rsidRPr="6CC5CA0B">
        <w:rPr>
          <w:rFonts w:ascii="Calibri" w:eastAsia="Aptos" w:hAnsi="Calibri" w:cs="Calibri"/>
        </w:rPr>
        <w:t>.</w:t>
      </w:r>
      <w:r w:rsidR="65B3411F" w:rsidRPr="6CC5CA0B">
        <w:rPr>
          <w:rFonts w:ascii="Calibri" w:eastAsia="Aptos" w:hAnsi="Calibri" w:cs="Calibri"/>
        </w:rPr>
        <w:t xml:space="preserve"> </w:t>
      </w:r>
    </w:p>
    <w:p w14:paraId="3BEE69BC" w14:textId="06800A1B" w:rsidR="00AD287F" w:rsidRPr="002E70E1" w:rsidRDefault="48467A5D" w:rsidP="00A728CF">
      <w:pPr>
        <w:pStyle w:val="ListParagraph"/>
        <w:widowControl w:val="0"/>
        <w:numPr>
          <w:ilvl w:val="0"/>
          <w:numId w:val="6"/>
        </w:numPr>
        <w:spacing w:after="0" w:line="278" w:lineRule="auto"/>
        <w:rPr>
          <w:rFonts w:ascii="Calibri" w:eastAsia="Aptos" w:hAnsi="Calibri" w:cs="Calibri"/>
          <w:b/>
          <w:bCs/>
        </w:rPr>
      </w:pPr>
      <w:r w:rsidRPr="002E70E1">
        <w:rPr>
          <w:rFonts w:ascii="Calibri" w:eastAsia="Aptos" w:hAnsi="Calibri" w:cs="Calibri"/>
          <w:b/>
          <w:bCs/>
        </w:rPr>
        <w:t>Who is eligible</w:t>
      </w:r>
      <w:r w:rsidR="3AFA37A0" w:rsidRPr="002E70E1">
        <w:rPr>
          <w:rFonts w:ascii="Calibri" w:eastAsia="Aptos" w:hAnsi="Calibri" w:cs="Calibri"/>
          <w:b/>
          <w:bCs/>
        </w:rPr>
        <w:t xml:space="preserve"> for an accommodation</w:t>
      </w:r>
    </w:p>
    <w:p w14:paraId="31D3711B" w14:textId="7F187474" w:rsidR="00AD287F" w:rsidRPr="002E70E1" w:rsidRDefault="5A1DDCA3" w:rsidP="00A728CF">
      <w:pPr>
        <w:widowControl w:val="0"/>
        <w:spacing w:after="0" w:line="278" w:lineRule="auto"/>
        <w:rPr>
          <w:rFonts w:ascii="Calibri" w:eastAsia="Aptos" w:hAnsi="Calibri" w:cs="Calibri"/>
        </w:rPr>
      </w:pPr>
      <w:r w:rsidRPr="002E70E1">
        <w:rPr>
          <w:rFonts w:ascii="Calibri" w:eastAsia="Aptos" w:hAnsi="Calibri" w:cs="Calibri"/>
        </w:rPr>
        <w:t xml:space="preserve">Courts should acknowledge that </w:t>
      </w:r>
      <w:r w:rsidR="37224E60" w:rsidRPr="002E70E1">
        <w:rPr>
          <w:rFonts w:ascii="Calibri" w:eastAsia="Aptos" w:hAnsi="Calibri" w:cs="Calibri"/>
        </w:rPr>
        <w:t>d</w:t>
      </w:r>
      <w:r w:rsidRPr="002E70E1">
        <w:rPr>
          <w:rFonts w:ascii="Calibri" w:eastAsia="Aptos" w:hAnsi="Calibri" w:cs="Calibri"/>
        </w:rPr>
        <w:t>isabilities can be visible or invisible, permanent or temporary. They can include sensory, mental, or physical limitations as defined by the Americans with Disabilities Act.</w:t>
      </w:r>
    </w:p>
    <w:p w14:paraId="79E5E01F" w14:textId="41CB85FD" w:rsidR="00AD287F" w:rsidRPr="002E70E1" w:rsidRDefault="48467A5D" w:rsidP="00A728CF">
      <w:pPr>
        <w:pStyle w:val="ListParagraph"/>
        <w:widowControl w:val="0"/>
        <w:numPr>
          <w:ilvl w:val="0"/>
          <w:numId w:val="6"/>
        </w:numPr>
        <w:spacing w:after="0" w:line="278" w:lineRule="auto"/>
        <w:rPr>
          <w:rFonts w:ascii="Calibri" w:eastAsia="Aptos" w:hAnsi="Calibri" w:cs="Calibri"/>
          <w:b/>
          <w:bCs/>
        </w:rPr>
      </w:pPr>
      <w:r w:rsidRPr="002E70E1">
        <w:rPr>
          <w:rFonts w:ascii="Calibri" w:eastAsia="Aptos" w:hAnsi="Calibri" w:cs="Calibri"/>
          <w:b/>
          <w:bCs/>
        </w:rPr>
        <w:t>How to request an accommodation</w:t>
      </w:r>
    </w:p>
    <w:p w14:paraId="45CB2024" w14:textId="5D5656AA" w:rsidR="5FFE796B" w:rsidRPr="002E70E1" w:rsidRDefault="5FFE796B" w:rsidP="00A728CF">
      <w:pPr>
        <w:widowControl w:val="0"/>
        <w:spacing w:after="0" w:line="278" w:lineRule="auto"/>
        <w:rPr>
          <w:rFonts w:ascii="Calibri" w:eastAsia="Aptos" w:hAnsi="Calibri" w:cs="Calibri"/>
        </w:rPr>
      </w:pPr>
      <w:r w:rsidRPr="002E70E1">
        <w:rPr>
          <w:rFonts w:ascii="Calibri" w:eastAsia="Aptos" w:hAnsi="Calibri" w:cs="Calibri"/>
        </w:rPr>
        <w:t>Provide step-by-step instructions, including:</w:t>
      </w:r>
    </w:p>
    <w:p w14:paraId="02D41175" w14:textId="7407565C" w:rsidR="00AD287F" w:rsidRPr="002E70E1" w:rsidRDefault="48467A5D" w:rsidP="00A728CF">
      <w:pPr>
        <w:pStyle w:val="ListParagraph"/>
        <w:widowControl w:val="0"/>
        <w:numPr>
          <w:ilvl w:val="0"/>
          <w:numId w:val="28"/>
        </w:numPr>
        <w:spacing w:after="0" w:line="278" w:lineRule="auto"/>
        <w:rPr>
          <w:rFonts w:ascii="Calibri" w:eastAsia="Aptos" w:hAnsi="Calibri" w:cs="Calibri"/>
        </w:rPr>
      </w:pPr>
      <w:r w:rsidRPr="002E70E1">
        <w:rPr>
          <w:rFonts w:ascii="Calibri" w:eastAsia="Aptos" w:hAnsi="Calibri" w:cs="Calibri"/>
        </w:rPr>
        <w:t>Wh</w:t>
      </w:r>
      <w:r w:rsidR="5FA5517A" w:rsidRPr="002E70E1">
        <w:rPr>
          <w:rFonts w:ascii="Calibri" w:eastAsia="Aptos" w:hAnsi="Calibri" w:cs="Calibri"/>
        </w:rPr>
        <w:t>ich</w:t>
      </w:r>
      <w:r w:rsidRPr="002E70E1">
        <w:rPr>
          <w:rFonts w:ascii="Calibri" w:eastAsia="Aptos" w:hAnsi="Calibri" w:cs="Calibri"/>
        </w:rPr>
        <w:t xml:space="preserve"> forms to fill out, general timelines to consider, how to submit forms</w:t>
      </w:r>
    </w:p>
    <w:p w14:paraId="1CAE634A" w14:textId="77777777" w:rsidR="00AD287F" w:rsidRPr="002E70E1" w:rsidRDefault="48467A5D" w:rsidP="00A728CF">
      <w:pPr>
        <w:pStyle w:val="ListParagraph"/>
        <w:widowControl w:val="0"/>
        <w:numPr>
          <w:ilvl w:val="0"/>
          <w:numId w:val="28"/>
        </w:numPr>
        <w:spacing w:after="0" w:line="278" w:lineRule="auto"/>
        <w:rPr>
          <w:rFonts w:ascii="Calibri" w:eastAsia="Aptos" w:hAnsi="Calibri" w:cs="Calibri"/>
        </w:rPr>
      </w:pPr>
      <w:r w:rsidRPr="002E70E1">
        <w:rPr>
          <w:rFonts w:ascii="Calibri" w:eastAsia="Aptos" w:hAnsi="Calibri" w:cs="Calibri"/>
        </w:rPr>
        <w:t>How to appeal decisions or file a grievance related to an accommodation decision</w:t>
      </w:r>
    </w:p>
    <w:p w14:paraId="6923C0AF" w14:textId="40812C61" w:rsidR="00AD287F" w:rsidRPr="002E70E1" w:rsidRDefault="48467A5D" w:rsidP="00A728CF">
      <w:pPr>
        <w:pStyle w:val="ListParagraph"/>
        <w:widowControl w:val="0"/>
        <w:numPr>
          <w:ilvl w:val="0"/>
          <w:numId w:val="6"/>
        </w:numPr>
        <w:spacing w:after="0" w:line="278" w:lineRule="auto"/>
        <w:rPr>
          <w:rFonts w:ascii="Calibri" w:eastAsia="Aptos" w:hAnsi="Calibri" w:cs="Calibri"/>
          <w:b/>
          <w:bCs/>
        </w:rPr>
      </w:pPr>
      <w:r w:rsidRPr="002E70E1">
        <w:rPr>
          <w:rFonts w:ascii="Calibri" w:eastAsia="Aptos" w:hAnsi="Calibri" w:cs="Calibri"/>
          <w:b/>
          <w:bCs/>
        </w:rPr>
        <w:t>Contact information</w:t>
      </w:r>
    </w:p>
    <w:p w14:paraId="7CCD7590" w14:textId="7D94CED3" w:rsidR="34D00F9E" w:rsidRPr="002E70E1" w:rsidRDefault="34D00F9E" w:rsidP="00A728CF">
      <w:pPr>
        <w:widowControl w:val="0"/>
        <w:spacing w:after="0" w:line="278" w:lineRule="auto"/>
        <w:rPr>
          <w:rFonts w:ascii="Calibri" w:eastAsia="Aptos" w:hAnsi="Calibri" w:cs="Calibri"/>
        </w:rPr>
      </w:pPr>
      <w:r w:rsidRPr="002E70E1">
        <w:rPr>
          <w:rFonts w:ascii="Calibri" w:eastAsia="Aptos" w:hAnsi="Calibri" w:cs="Calibri"/>
        </w:rPr>
        <w:t>List the following:</w:t>
      </w:r>
    </w:p>
    <w:p w14:paraId="1BA3F043" w14:textId="057EB6BD" w:rsidR="00AD287F" w:rsidRPr="002E70E1" w:rsidRDefault="48467A5D" w:rsidP="00A728CF">
      <w:pPr>
        <w:pStyle w:val="ListParagraph"/>
        <w:widowControl w:val="0"/>
        <w:numPr>
          <w:ilvl w:val="0"/>
          <w:numId w:val="28"/>
        </w:numPr>
        <w:spacing w:after="0" w:line="278" w:lineRule="auto"/>
        <w:rPr>
          <w:rFonts w:ascii="Calibri" w:eastAsia="Aptos" w:hAnsi="Calibri" w:cs="Calibri"/>
        </w:rPr>
      </w:pPr>
      <w:r w:rsidRPr="002E70E1">
        <w:rPr>
          <w:rFonts w:ascii="Calibri" w:eastAsia="Aptos" w:hAnsi="Calibri" w:cs="Calibri"/>
        </w:rPr>
        <w:t xml:space="preserve">Name of individual responsible for processing accommodations (ADA Coordinator or </w:t>
      </w:r>
      <w:r w:rsidR="1B4A0B7D" w:rsidRPr="002E70E1">
        <w:rPr>
          <w:rFonts w:ascii="Calibri" w:eastAsia="Aptos" w:hAnsi="Calibri" w:cs="Calibri"/>
        </w:rPr>
        <w:lastRenderedPageBreak/>
        <w:t>another</w:t>
      </w:r>
      <w:r w:rsidRPr="002E70E1">
        <w:rPr>
          <w:rFonts w:ascii="Calibri" w:eastAsia="Aptos" w:hAnsi="Calibri" w:cs="Calibri"/>
        </w:rPr>
        <w:t xml:space="preserve"> </w:t>
      </w:r>
      <w:r w:rsidR="0492A8DC" w:rsidRPr="002E70E1">
        <w:rPr>
          <w:rFonts w:ascii="Calibri" w:eastAsia="Aptos" w:hAnsi="Calibri" w:cs="Calibri"/>
        </w:rPr>
        <w:t>designated employee</w:t>
      </w:r>
      <w:r w:rsidRPr="002E70E1">
        <w:rPr>
          <w:rFonts w:ascii="Calibri" w:eastAsia="Aptos" w:hAnsi="Calibri" w:cs="Calibri"/>
        </w:rPr>
        <w:t>)</w:t>
      </w:r>
    </w:p>
    <w:p w14:paraId="7B450963" w14:textId="77777777" w:rsidR="00AD287F" w:rsidRPr="002E70E1" w:rsidRDefault="48467A5D" w:rsidP="00A728CF">
      <w:pPr>
        <w:pStyle w:val="ListParagraph"/>
        <w:widowControl w:val="0"/>
        <w:numPr>
          <w:ilvl w:val="0"/>
          <w:numId w:val="28"/>
        </w:numPr>
        <w:spacing w:after="0" w:line="278" w:lineRule="auto"/>
        <w:rPr>
          <w:rFonts w:ascii="Calibri" w:eastAsia="Aptos" w:hAnsi="Calibri" w:cs="Calibri"/>
        </w:rPr>
      </w:pPr>
      <w:r w:rsidRPr="002E70E1">
        <w:rPr>
          <w:rFonts w:ascii="Calibri" w:eastAsia="Aptos" w:hAnsi="Calibri" w:cs="Calibri"/>
        </w:rPr>
        <w:t>Phone number</w:t>
      </w:r>
    </w:p>
    <w:p w14:paraId="22860D02" w14:textId="22C36ED1" w:rsidR="00AD287F" w:rsidRPr="002E70E1" w:rsidRDefault="48467A5D" w:rsidP="00A728CF">
      <w:pPr>
        <w:pStyle w:val="ListParagraph"/>
        <w:widowControl w:val="0"/>
        <w:numPr>
          <w:ilvl w:val="0"/>
          <w:numId w:val="28"/>
        </w:numPr>
        <w:spacing w:after="0" w:line="278" w:lineRule="auto"/>
        <w:rPr>
          <w:rFonts w:ascii="Calibri" w:eastAsia="Aptos" w:hAnsi="Calibri" w:cs="Calibri"/>
        </w:rPr>
      </w:pPr>
      <w:r w:rsidRPr="002E70E1">
        <w:rPr>
          <w:rFonts w:ascii="Calibri" w:eastAsia="Aptos" w:hAnsi="Calibri" w:cs="Calibri"/>
        </w:rPr>
        <w:t>Email</w:t>
      </w:r>
      <w:r w:rsidR="671DB22D" w:rsidRPr="002E70E1">
        <w:rPr>
          <w:rFonts w:ascii="Calibri" w:eastAsia="Aptos" w:hAnsi="Calibri" w:cs="Calibri"/>
        </w:rPr>
        <w:t xml:space="preserve"> address</w:t>
      </w:r>
    </w:p>
    <w:p w14:paraId="0BADCAE4" w14:textId="0368A142" w:rsidR="00AD287F" w:rsidRPr="002E70E1" w:rsidRDefault="671DB22D" w:rsidP="00A728CF">
      <w:pPr>
        <w:pStyle w:val="ListParagraph"/>
        <w:widowControl w:val="0"/>
        <w:numPr>
          <w:ilvl w:val="0"/>
          <w:numId w:val="28"/>
        </w:numPr>
        <w:spacing w:after="0" w:line="278" w:lineRule="auto"/>
        <w:rPr>
          <w:rFonts w:ascii="Calibri" w:eastAsia="Aptos" w:hAnsi="Calibri" w:cs="Calibri"/>
        </w:rPr>
      </w:pPr>
      <w:r w:rsidRPr="002E70E1">
        <w:rPr>
          <w:rFonts w:ascii="Calibri" w:eastAsia="Aptos" w:hAnsi="Calibri" w:cs="Calibri"/>
        </w:rPr>
        <w:t xml:space="preserve">Physical </w:t>
      </w:r>
      <w:r w:rsidR="48467A5D" w:rsidRPr="002E70E1">
        <w:rPr>
          <w:rFonts w:ascii="Calibri" w:eastAsia="Aptos" w:hAnsi="Calibri" w:cs="Calibri"/>
        </w:rPr>
        <w:t>address</w:t>
      </w:r>
    </w:p>
    <w:p w14:paraId="254D330B" w14:textId="0095BC86" w:rsidR="00AD287F" w:rsidRPr="002E70E1" w:rsidRDefault="48467A5D" w:rsidP="00A728CF">
      <w:pPr>
        <w:pStyle w:val="ListParagraph"/>
        <w:widowControl w:val="0"/>
        <w:numPr>
          <w:ilvl w:val="0"/>
          <w:numId w:val="6"/>
        </w:numPr>
        <w:spacing w:after="0" w:line="278" w:lineRule="auto"/>
        <w:rPr>
          <w:rFonts w:ascii="Calibri" w:eastAsia="Aptos" w:hAnsi="Calibri" w:cs="Calibri"/>
          <w:b/>
          <w:bCs/>
        </w:rPr>
      </w:pPr>
      <w:r w:rsidRPr="002E70E1">
        <w:rPr>
          <w:rFonts w:ascii="Calibri" w:eastAsia="Aptos" w:hAnsi="Calibri" w:cs="Calibri"/>
          <w:b/>
          <w:bCs/>
        </w:rPr>
        <w:t>Access to forms</w:t>
      </w:r>
    </w:p>
    <w:p w14:paraId="1DABF8E7" w14:textId="77777777" w:rsidR="00AD287F" w:rsidRPr="002E70E1" w:rsidRDefault="48467A5D" w:rsidP="00A728CF">
      <w:pPr>
        <w:pStyle w:val="ListParagraph"/>
        <w:widowControl w:val="0"/>
        <w:numPr>
          <w:ilvl w:val="0"/>
          <w:numId w:val="28"/>
        </w:numPr>
        <w:spacing w:after="0" w:line="278" w:lineRule="auto"/>
        <w:rPr>
          <w:rFonts w:ascii="Calibri" w:eastAsia="Aptos" w:hAnsi="Calibri" w:cs="Calibri"/>
        </w:rPr>
      </w:pPr>
      <w:hyperlink r:id="rId12">
        <w:r w:rsidRPr="002E70E1">
          <w:rPr>
            <w:rStyle w:val="Hyperlink"/>
            <w:rFonts w:ascii="Calibri" w:eastAsia="Aptos" w:hAnsi="Calibri" w:cs="Calibri"/>
          </w:rPr>
          <w:t>Request for Reasonable Accommodation Form</w:t>
        </w:r>
      </w:hyperlink>
    </w:p>
    <w:p w14:paraId="69786977" w14:textId="77777777" w:rsidR="00AD287F" w:rsidRPr="002E70E1" w:rsidRDefault="48467A5D" w:rsidP="00A728CF">
      <w:pPr>
        <w:pStyle w:val="ListParagraph"/>
        <w:widowControl w:val="0"/>
        <w:numPr>
          <w:ilvl w:val="0"/>
          <w:numId w:val="28"/>
        </w:numPr>
        <w:spacing w:after="0" w:line="278" w:lineRule="auto"/>
        <w:rPr>
          <w:rFonts w:ascii="Calibri" w:eastAsia="Aptos" w:hAnsi="Calibri" w:cs="Calibri"/>
        </w:rPr>
      </w:pPr>
      <w:hyperlink r:id="rId13">
        <w:r w:rsidRPr="002E70E1">
          <w:rPr>
            <w:rStyle w:val="Hyperlink"/>
            <w:rFonts w:ascii="Calibri" w:eastAsia="Aptos" w:hAnsi="Calibri" w:cs="Calibri"/>
          </w:rPr>
          <w:t>Sealed Medical Information Form</w:t>
        </w:r>
      </w:hyperlink>
    </w:p>
    <w:p w14:paraId="4B72F93C" w14:textId="77777777" w:rsidR="00AD287F" w:rsidRPr="002E70E1" w:rsidRDefault="48467A5D" w:rsidP="00A728CF">
      <w:pPr>
        <w:pStyle w:val="ListParagraph"/>
        <w:widowControl w:val="0"/>
        <w:numPr>
          <w:ilvl w:val="0"/>
          <w:numId w:val="28"/>
        </w:numPr>
        <w:spacing w:after="0" w:line="278" w:lineRule="auto"/>
        <w:rPr>
          <w:rFonts w:ascii="Calibri" w:eastAsia="Aptos" w:hAnsi="Calibri" w:cs="Calibri"/>
        </w:rPr>
      </w:pPr>
      <w:r w:rsidRPr="002E70E1">
        <w:rPr>
          <w:rFonts w:ascii="Calibri" w:eastAsia="Aptos" w:hAnsi="Calibri" w:cs="Calibri"/>
        </w:rPr>
        <w:t>Grievance Form</w:t>
      </w:r>
    </w:p>
    <w:p w14:paraId="77BEC305" w14:textId="640F51F8" w:rsidR="1CD00650" w:rsidRPr="002E70E1" w:rsidRDefault="6508B361" w:rsidP="00A728CF">
      <w:pPr>
        <w:widowControl w:val="0"/>
        <w:spacing w:after="0" w:line="278" w:lineRule="auto"/>
        <w:ind w:firstLine="720"/>
        <w:rPr>
          <w:rStyle w:val="Strong"/>
          <w:rFonts w:ascii="Calibri" w:hAnsi="Calibri" w:cs="Calibri"/>
        </w:rPr>
      </w:pPr>
      <w:r w:rsidRPr="002E70E1">
        <w:rPr>
          <w:rFonts w:ascii="Calibri" w:eastAsia="Aptos" w:hAnsi="Calibri" w:cs="Calibri"/>
        </w:rPr>
        <w:t>The Washington Courts’ “Self-Help: American Disabilities Act (ADA)” webpage</w:t>
      </w:r>
      <w:r w:rsidR="1CD00650" w:rsidRPr="002E70E1">
        <w:rPr>
          <w:rStyle w:val="FootnoteReference"/>
          <w:rFonts w:ascii="Calibri" w:eastAsia="Aptos" w:hAnsi="Calibri" w:cs="Calibri"/>
        </w:rPr>
        <w:footnoteReference w:id="29"/>
      </w:r>
      <w:r w:rsidRPr="002E70E1">
        <w:rPr>
          <w:rFonts w:ascii="Calibri" w:eastAsia="Aptos" w:hAnsi="Calibri" w:cs="Calibri"/>
        </w:rPr>
        <w:t xml:space="preserve"> has some answers to frequently asked questions and essential </w:t>
      </w:r>
      <w:r w:rsidR="0B4CA6B7" w:rsidRPr="002E70E1">
        <w:rPr>
          <w:rFonts w:ascii="Calibri" w:eastAsia="Aptos" w:hAnsi="Calibri" w:cs="Calibri"/>
        </w:rPr>
        <w:t>information</w:t>
      </w:r>
      <w:r w:rsidRPr="002E70E1">
        <w:rPr>
          <w:rFonts w:ascii="Calibri" w:eastAsia="Aptos" w:hAnsi="Calibri" w:cs="Calibri"/>
        </w:rPr>
        <w:t xml:space="preserve"> </w:t>
      </w:r>
      <w:r w:rsidR="0F0F8ABB" w:rsidRPr="002E70E1">
        <w:rPr>
          <w:rFonts w:ascii="Calibri" w:eastAsia="Aptos" w:hAnsi="Calibri" w:cs="Calibri"/>
        </w:rPr>
        <w:t>about</w:t>
      </w:r>
      <w:r w:rsidRPr="002E70E1">
        <w:rPr>
          <w:rFonts w:ascii="Calibri" w:eastAsia="Aptos" w:hAnsi="Calibri" w:cs="Calibri"/>
        </w:rPr>
        <w:t xml:space="preserve"> reasonable accommodations in courts that other </w:t>
      </w:r>
      <w:r w:rsidR="6AFBBC23" w:rsidRPr="002E70E1">
        <w:rPr>
          <w:rFonts w:ascii="Calibri" w:eastAsia="Aptos" w:hAnsi="Calibri" w:cs="Calibri"/>
        </w:rPr>
        <w:t xml:space="preserve">court </w:t>
      </w:r>
      <w:r w:rsidR="15ABD97E" w:rsidRPr="002E70E1">
        <w:rPr>
          <w:rFonts w:ascii="Calibri" w:eastAsia="Aptos" w:hAnsi="Calibri" w:cs="Calibri"/>
        </w:rPr>
        <w:t>entit</w:t>
      </w:r>
      <w:r w:rsidR="00037D20" w:rsidRPr="002E70E1">
        <w:rPr>
          <w:rFonts w:ascii="Calibri" w:eastAsia="Aptos" w:hAnsi="Calibri" w:cs="Calibri"/>
        </w:rPr>
        <w:t>ies</w:t>
      </w:r>
      <w:r w:rsidR="6AFBBC23" w:rsidRPr="002E70E1">
        <w:rPr>
          <w:rFonts w:ascii="Calibri" w:eastAsia="Aptos" w:hAnsi="Calibri" w:cs="Calibri"/>
        </w:rPr>
        <w:t xml:space="preserve"> may want to model</w:t>
      </w:r>
      <w:r w:rsidRPr="002E70E1">
        <w:rPr>
          <w:rFonts w:ascii="Calibri" w:eastAsia="Aptos" w:hAnsi="Calibri" w:cs="Calibri"/>
        </w:rPr>
        <w:t xml:space="preserve">. </w:t>
      </w:r>
    </w:p>
    <w:p w14:paraId="14D04811" w14:textId="7D9B32A8" w:rsidR="1CD00650" w:rsidRPr="002E70E1" w:rsidRDefault="571E4ED2" w:rsidP="00A728CF">
      <w:pPr>
        <w:pStyle w:val="ListParagraph"/>
        <w:widowControl w:val="0"/>
        <w:numPr>
          <w:ilvl w:val="0"/>
          <w:numId w:val="12"/>
        </w:numPr>
        <w:spacing w:after="0" w:line="278" w:lineRule="auto"/>
        <w:ind w:left="270" w:hanging="270"/>
        <w:rPr>
          <w:rStyle w:val="Strong"/>
          <w:rFonts w:ascii="Calibri" w:hAnsi="Calibri" w:cs="Calibri"/>
        </w:rPr>
      </w:pPr>
      <w:r w:rsidRPr="002E70E1">
        <w:rPr>
          <w:rStyle w:val="Strong"/>
          <w:rFonts w:ascii="Calibri" w:hAnsi="Calibri" w:cs="Calibri"/>
        </w:rPr>
        <w:t>Ensure web content accessibility</w:t>
      </w:r>
    </w:p>
    <w:p w14:paraId="461EB00C" w14:textId="5F32846B" w:rsidR="2C1B3EDC" w:rsidRPr="002E70E1" w:rsidRDefault="2C1B3EDC" w:rsidP="00A728CF">
      <w:pPr>
        <w:widowControl w:val="0"/>
        <w:spacing w:after="0" w:line="278" w:lineRule="auto"/>
        <w:ind w:firstLine="720"/>
        <w:rPr>
          <w:rFonts w:ascii="Calibri" w:eastAsia="Aptos" w:hAnsi="Calibri" w:cs="Calibri"/>
        </w:rPr>
      </w:pPr>
      <w:r w:rsidRPr="002E70E1">
        <w:rPr>
          <w:rFonts w:ascii="Calibri" w:eastAsia="Aptos" w:hAnsi="Calibri" w:cs="Calibri"/>
        </w:rPr>
        <w:t>In April 2024, the Department of Justice published a final rule updating regulations under Title II of the Americans with Disabilities Act (ADA). This rule outlines requirements to ensure that web content and mobile applications are accessible to people with disabilities. These updates apply to state and local government entities</w:t>
      </w:r>
      <w:r w:rsidR="3DE430FF" w:rsidRPr="002E70E1">
        <w:rPr>
          <w:rFonts w:ascii="Calibri" w:eastAsia="Aptos" w:hAnsi="Calibri" w:cs="Calibri"/>
        </w:rPr>
        <w:t>, including courts</w:t>
      </w:r>
      <w:r w:rsidRPr="002E70E1">
        <w:rPr>
          <w:rFonts w:ascii="Calibri" w:eastAsia="Aptos" w:hAnsi="Calibri" w:cs="Calibri"/>
        </w:rPr>
        <w:t xml:space="preserve">, ensuring that their programs, services, and activities </w:t>
      </w:r>
      <w:r w:rsidR="14462E50" w:rsidRPr="002E70E1">
        <w:rPr>
          <w:rFonts w:ascii="Calibri" w:eastAsia="Aptos" w:hAnsi="Calibri" w:cs="Calibri"/>
        </w:rPr>
        <w:t xml:space="preserve">online </w:t>
      </w:r>
      <w:r w:rsidRPr="002E70E1">
        <w:rPr>
          <w:rFonts w:ascii="Calibri" w:eastAsia="Aptos" w:hAnsi="Calibri" w:cs="Calibri"/>
        </w:rPr>
        <w:t>are accessible</w:t>
      </w:r>
      <w:r w:rsidR="4D813886" w:rsidRPr="002E70E1">
        <w:rPr>
          <w:rFonts w:ascii="Calibri" w:eastAsia="Aptos" w:hAnsi="Calibri" w:cs="Calibri"/>
        </w:rPr>
        <w:t xml:space="preserve"> to people with disabilities</w:t>
      </w:r>
      <w:r w:rsidRPr="002E70E1">
        <w:rPr>
          <w:rFonts w:ascii="Calibri" w:eastAsia="Aptos" w:hAnsi="Calibri" w:cs="Calibri"/>
        </w:rPr>
        <w:t>.</w:t>
      </w:r>
    </w:p>
    <w:p w14:paraId="7570F041" w14:textId="1E796FB1" w:rsidR="0351B1A8" w:rsidRPr="002E70E1" w:rsidRDefault="59C00B84" w:rsidP="00A728CF">
      <w:pPr>
        <w:widowControl w:val="0"/>
        <w:spacing w:after="0" w:line="278" w:lineRule="auto"/>
        <w:ind w:firstLine="720"/>
        <w:rPr>
          <w:rFonts w:ascii="Calibri" w:eastAsia="Aptos" w:hAnsi="Calibri" w:cs="Calibri"/>
        </w:rPr>
      </w:pPr>
      <w:r w:rsidRPr="002E70E1">
        <w:rPr>
          <w:rFonts w:ascii="Calibri" w:eastAsia="Aptos" w:hAnsi="Calibri" w:cs="Calibri"/>
        </w:rPr>
        <w:t>To comply with the updated rule, w</w:t>
      </w:r>
      <w:r w:rsidR="7018264D" w:rsidRPr="002E70E1">
        <w:rPr>
          <w:rFonts w:ascii="Calibri" w:eastAsia="Aptos" w:hAnsi="Calibri" w:cs="Calibri"/>
        </w:rPr>
        <w:t xml:space="preserve">ebsites should </w:t>
      </w:r>
      <w:r w:rsidR="08F7226C" w:rsidRPr="002E70E1">
        <w:rPr>
          <w:rFonts w:ascii="Calibri" w:eastAsia="Aptos" w:hAnsi="Calibri" w:cs="Calibri"/>
        </w:rPr>
        <w:t xml:space="preserve">follow </w:t>
      </w:r>
      <w:r w:rsidR="7018264D" w:rsidRPr="002E70E1">
        <w:rPr>
          <w:rFonts w:ascii="Calibri" w:eastAsia="Aptos" w:hAnsi="Calibri" w:cs="Calibri"/>
        </w:rPr>
        <w:t>the Web Content Accessibility Guidelines (WCAG) 2.1, Level AA</w:t>
      </w:r>
      <w:r w:rsidR="0351B1A8" w:rsidRPr="002E70E1">
        <w:rPr>
          <w:rStyle w:val="FootnoteReference"/>
          <w:rFonts w:ascii="Calibri" w:eastAsia="Aptos" w:hAnsi="Calibri" w:cs="Calibri"/>
        </w:rPr>
        <w:footnoteReference w:id="30"/>
      </w:r>
      <w:r w:rsidR="7018264D" w:rsidRPr="002E70E1">
        <w:rPr>
          <w:rFonts w:ascii="Calibri" w:eastAsia="Aptos" w:hAnsi="Calibri" w:cs="Calibri"/>
        </w:rPr>
        <w:t xml:space="preserve">. </w:t>
      </w:r>
      <w:r w:rsidR="34AFF6F4" w:rsidRPr="002E70E1">
        <w:rPr>
          <w:rFonts w:ascii="Calibri" w:eastAsia="Aptos" w:hAnsi="Calibri" w:cs="Calibri"/>
        </w:rPr>
        <w:t xml:space="preserve">WCAG has published their own guidelines </w:t>
      </w:r>
      <w:r w:rsidR="00E156A8">
        <w:rPr>
          <w:rFonts w:ascii="Calibri" w:eastAsia="Aptos" w:hAnsi="Calibri" w:cs="Calibri"/>
        </w:rPr>
        <w:t>and</w:t>
      </w:r>
      <w:r w:rsidR="34AFF6F4" w:rsidRPr="002E70E1">
        <w:rPr>
          <w:rFonts w:ascii="Calibri" w:eastAsia="Aptos" w:hAnsi="Calibri" w:cs="Calibri"/>
        </w:rPr>
        <w:t xml:space="preserve"> resources to support compliance efforts. </w:t>
      </w:r>
      <w:r w:rsidR="2E44A8CC" w:rsidRPr="002E70E1">
        <w:rPr>
          <w:rFonts w:ascii="Calibri" w:eastAsia="Aptos" w:hAnsi="Calibri" w:cs="Calibri"/>
        </w:rPr>
        <w:t xml:space="preserve">These guidelines exist to support </w:t>
      </w:r>
      <w:r w:rsidR="01BE9422" w:rsidRPr="002E70E1">
        <w:rPr>
          <w:rFonts w:ascii="Calibri" w:eastAsia="Aptos" w:hAnsi="Calibri" w:cs="Calibri"/>
        </w:rPr>
        <w:t xml:space="preserve">compatibility with screen readers, adjustable font sizes, appropriate color contrast, keyboard navigation, and alternative text for images. </w:t>
      </w:r>
      <w:r w:rsidR="49FD8BAD" w:rsidRPr="002E70E1">
        <w:rPr>
          <w:rFonts w:ascii="Calibri" w:eastAsia="Aptos" w:hAnsi="Calibri" w:cs="Calibri"/>
        </w:rPr>
        <w:t>Our evaluation of court websites did not include an audit of websites for compliance with WCAG standards. The D</w:t>
      </w:r>
      <w:r w:rsidR="46BBE068" w:rsidRPr="002E70E1">
        <w:rPr>
          <w:rFonts w:ascii="Calibri" w:eastAsia="Aptos" w:hAnsi="Calibri" w:cs="Calibri"/>
        </w:rPr>
        <w:t>isability Justice Task</w:t>
      </w:r>
      <w:r w:rsidR="00214F26" w:rsidRPr="002E70E1">
        <w:rPr>
          <w:rFonts w:ascii="Calibri" w:eastAsia="Aptos" w:hAnsi="Calibri" w:cs="Calibri"/>
        </w:rPr>
        <w:t>f</w:t>
      </w:r>
      <w:r w:rsidR="46BBE068" w:rsidRPr="002E70E1">
        <w:rPr>
          <w:rFonts w:ascii="Calibri" w:eastAsia="Aptos" w:hAnsi="Calibri" w:cs="Calibri"/>
        </w:rPr>
        <w:t xml:space="preserve">orce </w:t>
      </w:r>
      <w:r w:rsidR="38A3E386" w:rsidRPr="002E70E1">
        <w:rPr>
          <w:rFonts w:ascii="Calibri" w:eastAsia="Aptos" w:hAnsi="Calibri" w:cs="Calibri"/>
        </w:rPr>
        <w:t xml:space="preserve">completed </w:t>
      </w:r>
      <w:r w:rsidR="49FD8BAD" w:rsidRPr="002E70E1">
        <w:rPr>
          <w:rFonts w:ascii="Calibri" w:eastAsia="Aptos" w:hAnsi="Calibri" w:cs="Calibri"/>
        </w:rPr>
        <w:t>an audit of a sample of court websites indicating th</w:t>
      </w:r>
      <w:r w:rsidR="1F150DA7" w:rsidRPr="002E70E1">
        <w:rPr>
          <w:rFonts w:ascii="Calibri" w:eastAsia="Aptos" w:hAnsi="Calibri" w:cs="Calibri"/>
        </w:rPr>
        <w:t>at there is an ongoing concern regarding compliance</w:t>
      </w:r>
      <w:r w:rsidR="00C4558B" w:rsidRPr="002E70E1">
        <w:rPr>
          <w:rFonts w:ascii="Calibri" w:eastAsia="Aptos" w:hAnsi="Calibri" w:cs="Calibri"/>
        </w:rPr>
        <w:t>.</w:t>
      </w:r>
      <w:r w:rsidR="0351B1A8" w:rsidRPr="002E70E1">
        <w:rPr>
          <w:rStyle w:val="FootnoteReference"/>
          <w:rFonts w:ascii="Calibri" w:eastAsia="Aptos" w:hAnsi="Calibri" w:cs="Calibri"/>
        </w:rPr>
        <w:footnoteReference w:id="31"/>
      </w:r>
      <w:r w:rsidR="1F150DA7" w:rsidRPr="002E70E1">
        <w:rPr>
          <w:rFonts w:ascii="Calibri" w:eastAsia="Aptos" w:hAnsi="Calibri" w:cs="Calibri"/>
        </w:rPr>
        <w:t xml:space="preserve"> </w:t>
      </w:r>
      <w:r w:rsidR="7018264D" w:rsidRPr="002E70E1">
        <w:rPr>
          <w:rFonts w:ascii="Calibri" w:eastAsia="Aptos" w:hAnsi="Calibri" w:cs="Calibri"/>
        </w:rPr>
        <w:t>Entities should collaborate closely with their</w:t>
      </w:r>
      <w:r w:rsidR="00F91EA6">
        <w:rPr>
          <w:rFonts w:ascii="Calibri" w:eastAsia="Aptos" w:hAnsi="Calibri" w:cs="Calibri"/>
        </w:rPr>
        <w:t xml:space="preserve"> Information Technology (</w:t>
      </w:r>
      <w:r w:rsidR="7018264D" w:rsidRPr="002E70E1">
        <w:rPr>
          <w:rFonts w:ascii="Calibri" w:eastAsia="Aptos" w:hAnsi="Calibri" w:cs="Calibri"/>
        </w:rPr>
        <w:t>IT</w:t>
      </w:r>
      <w:r w:rsidR="00F91EA6">
        <w:rPr>
          <w:rFonts w:ascii="Calibri" w:eastAsia="Aptos" w:hAnsi="Calibri" w:cs="Calibri"/>
        </w:rPr>
        <w:t>)</w:t>
      </w:r>
      <w:r w:rsidR="7018264D" w:rsidRPr="002E70E1">
        <w:rPr>
          <w:rFonts w:ascii="Calibri" w:eastAsia="Aptos" w:hAnsi="Calibri" w:cs="Calibri"/>
        </w:rPr>
        <w:t xml:space="preserve"> departments to ensure that </w:t>
      </w:r>
      <w:r w:rsidR="7044545D" w:rsidRPr="002E70E1">
        <w:rPr>
          <w:rFonts w:ascii="Calibri" w:eastAsia="Aptos" w:hAnsi="Calibri" w:cs="Calibri"/>
        </w:rPr>
        <w:t xml:space="preserve">IT staff are informed about these </w:t>
      </w:r>
      <w:r w:rsidR="0785D485" w:rsidRPr="002E70E1">
        <w:rPr>
          <w:rFonts w:ascii="Calibri" w:eastAsia="Aptos" w:hAnsi="Calibri" w:cs="Calibri"/>
        </w:rPr>
        <w:t>guidelines and</w:t>
      </w:r>
      <w:r w:rsidR="7044545D" w:rsidRPr="002E70E1">
        <w:rPr>
          <w:rFonts w:ascii="Calibri" w:eastAsia="Aptos" w:hAnsi="Calibri" w:cs="Calibri"/>
        </w:rPr>
        <w:t xml:space="preserve"> </w:t>
      </w:r>
      <w:r w:rsidR="2EDB7D7E" w:rsidRPr="002E70E1">
        <w:rPr>
          <w:rFonts w:ascii="Calibri" w:eastAsia="Aptos" w:hAnsi="Calibri" w:cs="Calibri"/>
        </w:rPr>
        <w:t xml:space="preserve">create a plan to ensure that </w:t>
      </w:r>
      <w:r w:rsidR="7018264D" w:rsidRPr="002E70E1">
        <w:rPr>
          <w:rFonts w:ascii="Calibri" w:eastAsia="Aptos" w:hAnsi="Calibri" w:cs="Calibri"/>
        </w:rPr>
        <w:t>all</w:t>
      </w:r>
      <w:r w:rsidR="05576195" w:rsidRPr="002E70E1">
        <w:rPr>
          <w:rFonts w:ascii="Calibri" w:eastAsia="Aptos" w:hAnsi="Calibri" w:cs="Calibri"/>
        </w:rPr>
        <w:t xml:space="preserve"> </w:t>
      </w:r>
      <w:r w:rsidR="7018264D" w:rsidRPr="002E70E1">
        <w:rPr>
          <w:rFonts w:ascii="Calibri" w:eastAsia="Aptos" w:hAnsi="Calibri" w:cs="Calibri"/>
        </w:rPr>
        <w:t xml:space="preserve">online content </w:t>
      </w:r>
      <w:r w:rsidR="42A01FB0" w:rsidRPr="002E70E1">
        <w:rPr>
          <w:rFonts w:ascii="Calibri" w:eastAsia="Aptos" w:hAnsi="Calibri" w:cs="Calibri"/>
        </w:rPr>
        <w:t xml:space="preserve">is </w:t>
      </w:r>
      <w:r w:rsidR="7018264D" w:rsidRPr="002E70E1">
        <w:rPr>
          <w:rFonts w:ascii="Calibri" w:eastAsia="Aptos" w:hAnsi="Calibri" w:cs="Calibri"/>
        </w:rPr>
        <w:t>accessible.</w:t>
      </w:r>
      <w:r w:rsidR="1B5B7E70" w:rsidRPr="002E70E1">
        <w:rPr>
          <w:rFonts w:ascii="Calibri" w:eastAsia="Aptos" w:hAnsi="Calibri" w:cs="Calibri"/>
        </w:rPr>
        <w:t xml:space="preserve"> </w:t>
      </w:r>
      <w:r w:rsidR="14DD1E94" w:rsidRPr="002E70E1">
        <w:rPr>
          <w:rFonts w:ascii="Calibri" w:eastAsia="Aptos" w:hAnsi="Calibri" w:cs="Calibri"/>
        </w:rPr>
        <w:t>Practicing r</w:t>
      </w:r>
      <w:r w:rsidR="7018264D" w:rsidRPr="002E70E1">
        <w:rPr>
          <w:rFonts w:ascii="Calibri" w:eastAsia="Aptos" w:hAnsi="Calibri" w:cs="Calibri"/>
        </w:rPr>
        <w:t>outine audits and user testing with people with disabilities can also help maintain accessibility and compliance over time.</w:t>
      </w:r>
    </w:p>
    <w:p w14:paraId="3D8E0C29" w14:textId="4E04134E" w:rsidR="36F5AED6" w:rsidRPr="002E70E1" w:rsidRDefault="36F5AED6"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One critical area of web content is the accessibility of court forms. While </w:t>
      </w:r>
      <w:r w:rsidR="0A060CF4" w:rsidRPr="002E70E1">
        <w:rPr>
          <w:rFonts w:ascii="Calibri" w:eastAsia="Aptos" w:hAnsi="Calibri" w:cs="Calibri"/>
        </w:rPr>
        <w:t>accessibility is essential for all court-related documents, it is particu</w:t>
      </w:r>
      <w:r w:rsidR="3CCCACF5" w:rsidRPr="002E70E1">
        <w:rPr>
          <w:rFonts w:ascii="Calibri" w:eastAsia="Aptos" w:hAnsi="Calibri" w:cs="Calibri"/>
        </w:rPr>
        <w:t xml:space="preserve">larly troubling when a form meant to </w:t>
      </w:r>
      <w:r w:rsidR="006E0770">
        <w:rPr>
          <w:rFonts w:ascii="Calibri" w:eastAsia="Aptos" w:hAnsi="Calibri" w:cs="Calibri"/>
        </w:rPr>
        <w:t xml:space="preserve">facilitate </w:t>
      </w:r>
      <w:r w:rsidR="3CCCACF5" w:rsidRPr="002E70E1">
        <w:rPr>
          <w:rFonts w:ascii="Calibri" w:eastAsia="Aptos" w:hAnsi="Calibri" w:cs="Calibri"/>
        </w:rPr>
        <w:t>request</w:t>
      </w:r>
      <w:r w:rsidR="006E0770">
        <w:rPr>
          <w:rFonts w:ascii="Calibri" w:eastAsia="Aptos" w:hAnsi="Calibri" w:cs="Calibri"/>
        </w:rPr>
        <w:t>ing</w:t>
      </w:r>
      <w:r w:rsidR="3CCCACF5" w:rsidRPr="002E70E1">
        <w:rPr>
          <w:rFonts w:ascii="Calibri" w:eastAsia="Aptos" w:hAnsi="Calibri" w:cs="Calibri"/>
        </w:rPr>
        <w:t xml:space="preserve"> an accommodation is itself inaccessible</w:t>
      </w:r>
      <w:r w:rsidR="0A060CF4" w:rsidRPr="002E70E1">
        <w:rPr>
          <w:rFonts w:ascii="Calibri" w:eastAsia="Aptos" w:hAnsi="Calibri" w:cs="Calibri"/>
        </w:rPr>
        <w:t xml:space="preserve">. </w:t>
      </w:r>
      <w:r w:rsidR="466614EC" w:rsidRPr="002E70E1">
        <w:rPr>
          <w:rFonts w:ascii="Calibri" w:eastAsia="Aptos" w:hAnsi="Calibri" w:cs="Calibri"/>
        </w:rPr>
        <w:t xml:space="preserve">Providing instructions for requesting accommodations within inaccessible PDFs further compounds </w:t>
      </w:r>
      <w:r w:rsidR="00E2706F">
        <w:rPr>
          <w:rFonts w:ascii="Calibri" w:eastAsia="Aptos" w:hAnsi="Calibri" w:cs="Calibri"/>
        </w:rPr>
        <w:t>barriers</w:t>
      </w:r>
      <w:r w:rsidR="466614EC" w:rsidRPr="002E70E1">
        <w:rPr>
          <w:rFonts w:ascii="Calibri" w:eastAsia="Aptos" w:hAnsi="Calibri" w:cs="Calibri"/>
        </w:rPr>
        <w:t xml:space="preserve">, potentially </w:t>
      </w:r>
      <w:r w:rsidR="466614EC" w:rsidRPr="002E70E1">
        <w:rPr>
          <w:rFonts w:ascii="Calibri" w:eastAsia="Aptos" w:hAnsi="Calibri" w:cs="Calibri"/>
        </w:rPr>
        <w:lastRenderedPageBreak/>
        <w:t xml:space="preserve">blocking access to vital services. </w:t>
      </w:r>
      <w:r w:rsidR="07D0C5C5" w:rsidRPr="002E70E1">
        <w:rPr>
          <w:rFonts w:ascii="Calibri" w:eastAsia="Aptos" w:hAnsi="Calibri" w:cs="Calibri"/>
        </w:rPr>
        <w:t xml:space="preserve">For this reason, we emphasize the importance of </w:t>
      </w:r>
      <w:r w:rsidR="466614EC" w:rsidRPr="002E70E1">
        <w:rPr>
          <w:rFonts w:ascii="Calibri" w:eastAsia="Aptos" w:hAnsi="Calibri" w:cs="Calibri"/>
        </w:rPr>
        <w:t xml:space="preserve">placing </w:t>
      </w:r>
      <w:r w:rsidR="420EF226" w:rsidRPr="002E70E1">
        <w:rPr>
          <w:rFonts w:ascii="Calibri" w:eastAsia="Aptos" w:hAnsi="Calibri" w:cs="Calibri"/>
        </w:rPr>
        <w:t xml:space="preserve">accommodation request </w:t>
      </w:r>
      <w:r w:rsidR="466614EC" w:rsidRPr="002E70E1">
        <w:rPr>
          <w:rFonts w:ascii="Calibri" w:eastAsia="Aptos" w:hAnsi="Calibri" w:cs="Calibri"/>
        </w:rPr>
        <w:t xml:space="preserve">instructions and contact information </w:t>
      </w:r>
      <w:r w:rsidR="4D1CDAB5" w:rsidRPr="002E70E1">
        <w:rPr>
          <w:rFonts w:ascii="Calibri" w:eastAsia="Aptos" w:hAnsi="Calibri" w:cs="Calibri"/>
        </w:rPr>
        <w:t xml:space="preserve">directly on a dedicated, accessible </w:t>
      </w:r>
      <w:r w:rsidR="466614EC" w:rsidRPr="002E70E1">
        <w:rPr>
          <w:rFonts w:ascii="Calibri" w:eastAsia="Aptos" w:hAnsi="Calibri" w:cs="Calibri"/>
        </w:rPr>
        <w:t>accommodations webpage.</w:t>
      </w:r>
      <w:r w:rsidR="06D0AC02" w:rsidRPr="002E70E1">
        <w:rPr>
          <w:rFonts w:ascii="Calibri" w:eastAsia="Aptos" w:hAnsi="Calibri" w:cs="Calibri"/>
        </w:rPr>
        <w:t xml:space="preserve"> </w:t>
      </w:r>
    </w:p>
    <w:p w14:paraId="53B28CB4" w14:textId="76ED9FA0" w:rsidR="5324B875" w:rsidRPr="002E70E1" w:rsidRDefault="4D903136"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PDFs are a common format for court documents, including accommodation forms. However, PDFs often pose significant accessibility barriers for people with disabilities. In a recent </w:t>
      </w:r>
      <w:r w:rsidR="333E0249" w:rsidRPr="002E70E1">
        <w:rPr>
          <w:rFonts w:ascii="Calibri" w:eastAsia="Aptos" w:hAnsi="Calibri" w:cs="Calibri"/>
        </w:rPr>
        <w:t xml:space="preserve">review of court forms from 10 states, researchers found that none of the PDFs were fully accessible </w:t>
      </w:r>
      <w:r w:rsidR="00E2706F">
        <w:rPr>
          <w:rFonts w:ascii="Calibri" w:eastAsia="Aptos" w:hAnsi="Calibri" w:cs="Calibri"/>
        </w:rPr>
        <w:t>to</w:t>
      </w:r>
      <w:r w:rsidR="333E0249" w:rsidRPr="002E70E1">
        <w:rPr>
          <w:rFonts w:ascii="Calibri" w:eastAsia="Aptos" w:hAnsi="Calibri" w:cs="Calibri"/>
        </w:rPr>
        <w:t xml:space="preserve"> people with disabilities</w:t>
      </w:r>
      <w:r w:rsidR="009577CE">
        <w:rPr>
          <w:rFonts w:ascii="Calibri" w:eastAsia="Aptos" w:hAnsi="Calibri" w:cs="Calibri"/>
        </w:rPr>
        <w:t>.</w:t>
      </w:r>
      <w:r w:rsidR="5324B875" w:rsidRPr="002E70E1">
        <w:rPr>
          <w:rStyle w:val="FootnoteReference"/>
          <w:rFonts w:ascii="Calibri" w:eastAsia="Aptos" w:hAnsi="Calibri" w:cs="Calibri"/>
        </w:rPr>
        <w:footnoteReference w:id="32"/>
      </w:r>
      <w:r w:rsidR="009577CE">
        <w:rPr>
          <w:rFonts w:ascii="Calibri" w:eastAsia="Aptos" w:hAnsi="Calibri" w:cs="Calibri"/>
        </w:rPr>
        <w:t xml:space="preserve"> </w:t>
      </w:r>
      <w:r w:rsidR="60E30F85" w:rsidRPr="002E70E1">
        <w:rPr>
          <w:rFonts w:ascii="Calibri" w:eastAsia="Aptos" w:hAnsi="Calibri" w:cs="Calibri"/>
        </w:rPr>
        <w:t>While creating documents in Microsoft Word and converting them to PDF can retain some accessibility features, these documents still require additional remediation</w:t>
      </w:r>
      <w:r w:rsidR="72340802" w:rsidRPr="002E70E1">
        <w:rPr>
          <w:rFonts w:ascii="Calibri" w:eastAsia="Aptos" w:hAnsi="Calibri" w:cs="Calibri"/>
        </w:rPr>
        <w:t xml:space="preserve">. Remediation is a time intensive process that is often not completed correctly. Instead, courts </w:t>
      </w:r>
      <w:r w:rsidR="0400EDC3" w:rsidRPr="002E70E1">
        <w:rPr>
          <w:rFonts w:ascii="Calibri" w:eastAsia="Aptos" w:hAnsi="Calibri" w:cs="Calibri"/>
        </w:rPr>
        <w:t>should</w:t>
      </w:r>
      <w:r w:rsidR="72340802" w:rsidRPr="002E70E1">
        <w:rPr>
          <w:rFonts w:ascii="Calibri" w:eastAsia="Aptos" w:hAnsi="Calibri" w:cs="Calibri"/>
        </w:rPr>
        <w:t xml:space="preserve"> </w:t>
      </w:r>
      <w:r w:rsidR="49BA2B5A" w:rsidRPr="002E70E1">
        <w:rPr>
          <w:rFonts w:ascii="Calibri" w:eastAsia="Aptos" w:hAnsi="Calibri" w:cs="Calibri"/>
        </w:rPr>
        <w:t>consider</w:t>
      </w:r>
      <w:r w:rsidR="72340802" w:rsidRPr="002E70E1">
        <w:rPr>
          <w:rFonts w:ascii="Calibri" w:eastAsia="Aptos" w:hAnsi="Calibri" w:cs="Calibri"/>
        </w:rPr>
        <w:t xml:space="preserve"> more accessible alternatives. </w:t>
      </w:r>
      <w:r w:rsidR="06D28F7E" w:rsidRPr="002E70E1">
        <w:rPr>
          <w:rFonts w:ascii="Calibri" w:eastAsia="Aptos" w:hAnsi="Calibri" w:cs="Calibri"/>
        </w:rPr>
        <w:t xml:space="preserve">This may be implementing an online portal with accessible form </w:t>
      </w:r>
      <w:r w:rsidR="63BCC33C" w:rsidRPr="002E70E1">
        <w:rPr>
          <w:rFonts w:ascii="Calibri" w:eastAsia="Aptos" w:hAnsi="Calibri" w:cs="Calibri"/>
        </w:rPr>
        <w:t>fields or</w:t>
      </w:r>
      <w:r w:rsidR="06D28F7E" w:rsidRPr="002E70E1">
        <w:rPr>
          <w:rFonts w:ascii="Calibri" w:eastAsia="Aptos" w:hAnsi="Calibri" w:cs="Calibri"/>
        </w:rPr>
        <w:t xml:space="preserve"> using </w:t>
      </w:r>
      <w:r w:rsidR="6249CAE3" w:rsidRPr="002E70E1">
        <w:rPr>
          <w:rFonts w:ascii="Calibri" w:eastAsia="Aptos" w:hAnsi="Calibri" w:cs="Calibri"/>
        </w:rPr>
        <w:t xml:space="preserve">an editable Microsoft Word document using the “Restrict Editing” feature to standardize content while allowing for user input. </w:t>
      </w:r>
    </w:p>
    <w:p w14:paraId="26FC7941" w14:textId="55DA862F" w:rsidR="5667EA77" w:rsidRPr="002E70E1" w:rsidRDefault="5CEE5B2D" w:rsidP="00A728CF">
      <w:pPr>
        <w:widowControl w:val="0"/>
        <w:spacing w:after="0" w:line="278" w:lineRule="auto"/>
        <w:ind w:firstLine="720"/>
        <w:rPr>
          <w:rFonts w:ascii="Calibri" w:eastAsia="Aptos" w:hAnsi="Calibri" w:cs="Calibri"/>
        </w:rPr>
      </w:pPr>
      <w:r w:rsidRPr="002E70E1">
        <w:rPr>
          <w:rFonts w:ascii="Calibri" w:eastAsia="Aptos" w:hAnsi="Calibri" w:cs="Calibri"/>
        </w:rPr>
        <w:t xml:space="preserve">Although </w:t>
      </w:r>
      <w:r w:rsidR="488EA744" w:rsidRPr="002E70E1">
        <w:rPr>
          <w:rFonts w:ascii="Calibri" w:eastAsia="Aptos" w:hAnsi="Calibri" w:cs="Calibri"/>
        </w:rPr>
        <w:t xml:space="preserve">our evaluation </w:t>
      </w:r>
      <w:r w:rsidRPr="002E70E1">
        <w:rPr>
          <w:rFonts w:ascii="Calibri" w:eastAsia="Aptos" w:hAnsi="Calibri" w:cs="Calibri"/>
        </w:rPr>
        <w:t xml:space="preserve">did not </w:t>
      </w:r>
      <w:r w:rsidR="45D87301" w:rsidRPr="002E70E1">
        <w:rPr>
          <w:rFonts w:ascii="Calibri" w:eastAsia="Aptos" w:hAnsi="Calibri" w:cs="Calibri"/>
        </w:rPr>
        <w:t xml:space="preserve">specifically investigate </w:t>
      </w:r>
      <w:r w:rsidRPr="002E70E1">
        <w:rPr>
          <w:rFonts w:ascii="Calibri" w:eastAsia="Aptos" w:hAnsi="Calibri" w:cs="Calibri"/>
        </w:rPr>
        <w:t xml:space="preserve">the </w:t>
      </w:r>
      <w:r w:rsidR="23C4ED79" w:rsidRPr="002E70E1">
        <w:rPr>
          <w:rFonts w:ascii="Calibri" w:eastAsia="Aptos" w:hAnsi="Calibri" w:cs="Calibri"/>
        </w:rPr>
        <w:t>accessibility</w:t>
      </w:r>
      <w:r w:rsidRPr="002E70E1">
        <w:rPr>
          <w:rFonts w:ascii="Calibri" w:eastAsia="Aptos" w:hAnsi="Calibri" w:cs="Calibri"/>
        </w:rPr>
        <w:t xml:space="preserve"> of </w:t>
      </w:r>
      <w:r w:rsidR="3FB65042" w:rsidRPr="002E70E1">
        <w:rPr>
          <w:rFonts w:ascii="Calibri" w:eastAsia="Aptos" w:hAnsi="Calibri" w:cs="Calibri"/>
        </w:rPr>
        <w:t>individual</w:t>
      </w:r>
      <w:r w:rsidRPr="002E70E1">
        <w:rPr>
          <w:rFonts w:ascii="Calibri" w:eastAsia="Aptos" w:hAnsi="Calibri" w:cs="Calibri"/>
        </w:rPr>
        <w:t xml:space="preserve"> court forms, prior </w:t>
      </w:r>
      <w:r w:rsidR="1F23E572" w:rsidRPr="002E70E1">
        <w:rPr>
          <w:rFonts w:ascii="Calibri" w:eastAsia="Aptos" w:hAnsi="Calibri" w:cs="Calibri"/>
        </w:rPr>
        <w:t>research</w:t>
      </w:r>
      <w:r w:rsidRPr="002E70E1">
        <w:rPr>
          <w:rFonts w:ascii="Calibri" w:eastAsia="Aptos" w:hAnsi="Calibri" w:cs="Calibri"/>
        </w:rPr>
        <w:t xml:space="preserve"> </w:t>
      </w:r>
      <w:r w:rsidR="00874710">
        <w:rPr>
          <w:rFonts w:ascii="Calibri" w:eastAsia="Aptos" w:hAnsi="Calibri" w:cs="Calibri"/>
        </w:rPr>
        <w:t>shows</w:t>
      </w:r>
      <w:r w:rsidRPr="002E70E1">
        <w:rPr>
          <w:rFonts w:ascii="Calibri" w:eastAsia="Aptos" w:hAnsi="Calibri" w:cs="Calibri"/>
        </w:rPr>
        <w:t xml:space="preserve"> that scanned or untagged PDFs </w:t>
      </w:r>
      <w:r w:rsidR="36ADEF94" w:rsidRPr="002E70E1">
        <w:rPr>
          <w:rFonts w:ascii="Calibri" w:eastAsia="Aptos" w:hAnsi="Calibri" w:cs="Calibri"/>
        </w:rPr>
        <w:t>are often inaccessible</w:t>
      </w:r>
      <w:r w:rsidR="00510B29" w:rsidRPr="002E70E1">
        <w:rPr>
          <w:rFonts w:ascii="Calibri" w:eastAsia="Aptos" w:hAnsi="Calibri" w:cs="Calibri"/>
        </w:rPr>
        <w:t>.</w:t>
      </w:r>
      <w:r w:rsidR="5667EA77" w:rsidRPr="002E70E1">
        <w:rPr>
          <w:rStyle w:val="FootnoteReference"/>
          <w:rFonts w:ascii="Calibri" w:eastAsia="Aptos" w:hAnsi="Calibri" w:cs="Calibri"/>
        </w:rPr>
        <w:footnoteReference w:id="33"/>
      </w:r>
      <w:r w:rsidRPr="002E70E1">
        <w:rPr>
          <w:rFonts w:ascii="Calibri" w:eastAsia="Aptos" w:hAnsi="Calibri" w:cs="Calibri"/>
        </w:rPr>
        <w:t xml:space="preserve"> To ensure equitable access</w:t>
      </w:r>
      <w:r w:rsidR="31DDBEF9" w:rsidRPr="002E70E1">
        <w:rPr>
          <w:rFonts w:ascii="Calibri" w:eastAsia="Aptos" w:hAnsi="Calibri" w:cs="Calibri"/>
        </w:rPr>
        <w:t xml:space="preserve">, courts </w:t>
      </w:r>
      <w:r w:rsidR="16DCFDBE" w:rsidRPr="002E70E1">
        <w:rPr>
          <w:rFonts w:ascii="Calibri" w:eastAsia="Aptos" w:hAnsi="Calibri" w:cs="Calibri"/>
        </w:rPr>
        <w:t>should</w:t>
      </w:r>
      <w:r w:rsidR="31DDBEF9" w:rsidRPr="002E70E1">
        <w:rPr>
          <w:rFonts w:ascii="Calibri" w:eastAsia="Aptos" w:hAnsi="Calibri" w:cs="Calibri"/>
        </w:rPr>
        <w:t xml:space="preserve"> prio</w:t>
      </w:r>
      <w:r w:rsidR="38BC2BFC" w:rsidRPr="002E70E1">
        <w:rPr>
          <w:rFonts w:ascii="Calibri" w:eastAsia="Aptos" w:hAnsi="Calibri" w:cs="Calibri"/>
        </w:rPr>
        <w:t>ri</w:t>
      </w:r>
      <w:r w:rsidR="31DDBEF9" w:rsidRPr="002E70E1">
        <w:rPr>
          <w:rFonts w:ascii="Calibri" w:eastAsia="Aptos" w:hAnsi="Calibri" w:cs="Calibri"/>
        </w:rPr>
        <w:t xml:space="preserve">tize both </w:t>
      </w:r>
      <w:r w:rsidR="0CEDEF00" w:rsidRPr="002E70E1">
        <w:rPr>
          <w:rFonts w:ascii="Calibri" w:eastAsia="Aptos" w:hAnsi="Calibri" w:cs="Calibri"/>
        </w:rPr>
        <w:t>document</w:t>
      </w:r>
      <w:r w:rsidR="31DDBEF9" w:rsidRPr="002E70E1">
        <w:rPr>
          <w:rFonts w:ascii="Calibri" w:eastAsia="Aptos" w:hAnsi="Calibri" w:cs="Calibri"/>
        </w:rPr>
        <w:t xml:space="preserve"> and web content </w:t>
      </w:r>
      <w:r w:rsidR="0B2BFE15" w:rsidRPr="002E70E1">
        <w:rPr>
          <w:rFonts w:ascii="Calibri" w:eastAsia="Aptos" w:hAnsi="Calibri" w:cs="Calibri"/>
        </w:rPr>
        <w:t>accessibility</w:t>
      </w:r>
      <w:r w:rsidR="31DDBEF9" w:rsidRPr="002E70E1">
        <w:rPr>
          <w:rFonts w:ascii="Calibri" w:eastAsia="Aptos" w:hAnsi="Calibri" w:cs="Calibri"/>
        </w:rPr>
        <w:t xml:space="preserve"> across all platforms and formats.</w:t>
      </w:r>
    </w:p>
    <w:p w14:paraId="645E2383" w14:textId="77777777" w:rsidR="00FA078E" w:rsidRPr="002E70E1" w:rsidRDefault="5869B4DC" w:rsidP="00A728CF">
      <w:pPr>
        <w:widowControl w:val="0"/>
        <w:spacing w:after="0" w:line="278" w:lineRule="auto"/>
        <w:rPr>
          <w:rStyle w:val="Strong"/>
          <w:rFonts w:ascii="Calibri" w:hAnsi="Calibri" w:cs="Calibri"/>
        </w:rPr>
      </w:pPr>
      <w:r w:rsidRPr="002E70E1">
        <w:rPr>
          <w:rStyle w:val="Strong"/>
          <w:rFonts w:ascii="Calibri" w:hAnsi="Calibri" w:cs="Calibri"/>
        </w:rPr>
        <w:t xml:space="preserve">6. </w:t>
      </w:r>
      <w:r w:rsidR="0F19BE8C" w:rsidRPr="002E70E1">
        <w:rPr>
          <w:rStyle w:val="Strong"/>
          <w:rFonts w:ascii="Calibri" w:hAnsi="Calibri" w:cs="Calibri"/>
        </w:rPr>
        <w:t>Provide ongoing staff training on ADA rights and responsibilities</w:t>
      </w:r>
    </w:p>
    <w:p w14:paraId="3E08A2E1" w14:textId="50F6E354" w:rsidR="29A7A1D0" w:rsidRPr="002E70E1" w:rsidRDefault="571E4ED2" w:rsidP="00A728CF">
      <w:pPr>
        <w:widowControl w:val="0"/>
        <w:spacing w:after="0" w:line="278" w:lineRule="auto"/>
        <w:ind w:firstLine="720"/>
        <w:rPr>
          <w:rFonts w:ascii="Calibri" w:eastAsia="Aptos" w:hAnsi="Calibri" w:cs="Calibri"/>
        </w:rPr>
      </w:pPr>
      <w:r w:rsidRPr="002E70E1">
        <w:rPr>
          <w:rFonts w:ascii="Calibri" w:eastAsia="Aptos" w:hAnsi="Calibri" w:cs="Calibri"/>
        </w:rPr>
        <w:t>In addition to maintaining accessible websites and digital content, it is essential that staff members receive regular training on their rights and responsibilities under the ADA. Staff should understand how the ADA applies to their roles, including how to respond</w:t>
      </w:r>
      <w:r w:rsidR="57647D97" w:rsidRPr="002E70E1">
        <w:rPr>
          <w:rFonts w:ascii="Calibri" w:eastAsia="Aptos" w:hAnsi="Calibri" w:cs="Calibri"/>
        </w:rPr>
        <w:t xml:space="preserve"> or who to direct </w:t>
      </w:r>
      <w:r w:rsidRPr="002E70E1">
        <w:rPr>
          <w:rFonts w:ascii="Calibri" w:eastAsia="Aptos" w:hAnsi="Calibri" w:cs="Calibri"/>
        </w:rPr>
        <w:t>accommodation requests</w:t>
      </w:r>
      <w:r w:rsidR="2B99FC9D" w:rsidRPr="002E70E1">
        <w:rPr>
          <w:rFonts w:ascii="Calibri" w:eastAsia="Aptos" w:hAnsi="Calibri" w:cs="Calibri"/>
        </w:rPr>
        <w:t xml:space="preserve"> to</w:t>
      </w:r>
      <w:r w:rsidRPr="002E70E1">
        <w:rPr>
          <w:rFonts w:ascii="Calibri" w:eastAsia="Aptos" w:hAnsi="Calibri" w:cs="Calibri"/>
        </w:rPr>
        <w:t xml:space="preserve">, </w:t>
      </w:r>
      <w:r w:rsidR="5AB590B0" w:rsidRPr="002E70E1">
        <w:rPr>
          <w:rFonts w:ascii="Calibri" w:eastAsia="Aptos" w:hAnsi="Calibri" w:cs="Calibri"/>
        </w:rPr>
        <w:t xml:space="preserve">how to </w:t>
      </w:r>
      <w:r w:rsidRPr="002E70E1">
        <w:rPr>
          <w:rFonts w:ascii="Calibri" w:eastAsia="Aptos" w:hAnsi="Calibri" w:cs="Calibri"/>
        </w:rPr>
        <w:t>communicate effectively with people with disabilities, and recognize potential barriers to access. Ongoing training ensures that accessibility is embedded not just in policy, but also in daily practice and organizational culture.</w:t>
      </w:r>
    </w:p>
    <w:p w14:paraId="2969B575" w14:textId="1C91188B" w:rsidR="00BD6460" w:rsidRPr="002E70E1" w:rsidRDefault="00C700E3" w:rsidP="00125375">
      <w:pPr>
        <w:pStyle w:val="Heading1"/>
        <w:rPr>
          <w:rFonts w:eastAsia="Aptos"/>
        </w:rPr>
      </w:pPr>
      <w:bookmarkStart w:id="40" w:name="_Toc213222976"/>
      <w:bookmarkStart w:id="41" w:name="_Toc214697602"/>
      <w:r w:rsidRPr="002E70E1">
        <w:t>Specific Examples</w:t>
      </w:r>
      <w:bookmarkEnd w:id="40"/>
      <w:bookmarkEnd w:id="41"/>
    </w:p>
    <w:p w14:paraId="58F29C32" w14:textId="467723D5" w:rsidR="5D8AAFF4" w:rsidRPr="002E70E1" w:rsidRDefault="524A13B8" w:rsidP="00A728CF">
      <w:pPr>
        <w:widowControl w:val="0"/>
        <w:spacing w:after="0" w:line="278" w:lineRule="auto"/>
        <w:ind w:firstLine="720"/>
        <w:rPr>
          <w:rFonts w:ascii="Calibri" w:hAnsi="Calibri" w:cs="Calibri"/>
        </w:rPr>
      </w:pPr>
      <w:r w:rsidRPr="002E70E1">
        <w:rPr>
          <w:rFonts w:ascii="Calibri" w:hAnsi="Calibri" w:cs="Calibri"/>
        </w:rPr>
        <w:t>The evaluation of court websites revealed a wide range of approaches that Washington courts use to present ADA accommodation information online. The following section provides screenshots of court websites that exemplify best practices as well as examples of problematic color and formatting choices that reduce accessibility and minimize user friendliness.</w:t>
      </w:r>
      <w:r w:rsidR="3710899D" w:rsidRPr="002E70E1">
        <w:rPr>
          <w:rFonts w:ascii="Calibri" w:hAnsi="Calibri" w:cs="Calibri"/>
        </w:rPr>
        <w:t xml:space="preserve"> These examples highlight the need for greater consistency, clarity, and accessibility in how courts communicate ADA accommodation information online. Courts that provide fillable forms, dedicated ADA webpages, clear instructions, and grievance procedures establish a strong precedent for access. In contrast, websites lacking this information risk preventing individuals with disabilities from exercising their legal rights to request accommodation.</w:t>
      </w:r>
    </w:p>
    <w:p w14:paraId="0251E08A" w14:textId="466DC080" w:rsidR="00C700E3" w:rsidRPr="002E70E1" w:rsidRDefault="00C700E3" w:rsidP="00C700E3">
      <w:pPr>
        <w:pStyle w:val="Heading2"/>
      </w:pPr>
      <w:bookmarkStart w:id="42" w:name="_Toc214697603"/>
      <w:r w:rsidRPr="002E70E1">
        <w:lastRenderedPageBreak/>
        <w:t>Examples of Best Practices</w:t>
      </w:r>
      <w:bookmarkEnd w:id="42"/>
    </w:p>
    <w:p w14:paraId="6EFCB75B" w14:textId="5371B50F" w:rsidR="00970719" w:rsidRPr="002E70E1" w:rsidRDefault="00D05985" w:rsidP="00A728CF">
      <w:pPr>
        <w:widowControl w:val="0"/>
        <w:spacing w:after="0" w:line="278" w:lineRule="auto"/>
        <w:ind w:firstLine="720"/>
        <w:rPr>
          <w:rFonts w:ascii="Calibri" w:hAnsi="Calibri" w:cs="Calibri"/>
        </w:rPr>
      </w:pPr>
      <w:r w:rsidRPr="002E70E1">
        <w:rPr>
          <w:rFonts w:ascii="Calibri" w:hAnsi="Calibri" w:cs="Calibri"/>
        </w:rPr>
        <w:t>Only a few courts exemplify best practices for accessibility and clarity. These courts make accommodation information easy to locate directly from the homepage and provide content that is organized and understandable</w:t>
      </w:r>
      <w:r w:rsidR="00C07303" w:rsidRPr="002E70E1">
        <w:rPr>
          <w:rFonts w:ascii="Calibri" w:hAnsi="Calibri" w:cs="Calibri"/>
        </w:rPr>
        <w:t>, as exemplified in Figure 1 below.</w:t>
      </w:r>
    </w:p>
    <w:p w14:paraId="1BDBEE08" w14:textId="361662FD" w:rsidR="00E941F6" w:rsidRPr="002E70E1" w:rsidRDefault="00E941F6" w:rsidP="00975139">
      <w:pPr>
        <w:pStyle w:val="Figures"/>
        <w:rPr>
          <w:rFonts w:ascii="Calibri" w:hAnsi="Calibri" w:cs="Calibri"/>
        </w:rPr>
      </w:pPr>
      <w:bookmarkStart w:id="43" w:name="_Toc214697612"/>
      <w:r w:rsidRPr="002E70E1">
        <w:rPr>
          <w:rFonts w:ascii="Calibri" w:hAnsi="Calibri" w:cs="Calibri"/>
        </w:rPr>
        <w:t xml:space="preserve">Figure </w:t>
      </w:r>
      <w:r w:rsidRPr="002E70E1">
        <w:rPr>
          <w:rFonts w:ascii="Calibri" w:hAnsi="Calibri" w:cs="Calibri"/>
        </w:rPr>
        <w:fldChar w:fldCharType="begin"/>
      </w:r>
      <w:r w:rsidRPr="002E70E1">
        <w:rPr>
          <w:rFonts w:ascii="Calibri" w:hAnsi="Calibri" w:cs="Calibri"/>
        </w:rPr>
        <w:instrText>SEQ Figure \* ARABIC</w:instrText>
      </w:r>
      <w:r w:rsidRPr="002E70E1">
        <w:rPr>
          <w:rFonts w:ascii="Calibri" w:hAnsi="Calibri" w:cs="Calibri"/>
        </w:rPr>
        <w:fldChar w:fldCharType="separate"/>
      </w:r>
      <w:r w:rsidR="009B25B4" w:rsidRPr="002E70E1">
        <w:rPr>
          <w:rFonts w:ascii="Calibri" w:hAnsi="Calibri" w:cs="Calibri"/>
          <w:noProof/>
        </w:rPr>
        <w:t>1</w:t>
      </w:r>
      <w:r w:rsidRPr="002E70E1">
        <w:rPr>
          <w:rFonts w:ascii="Calibri" w:hAnsi="Calibri" w:cs="Calibri"/>
        </w:rPr>
        <w:fldChar w:fldCharType="end"/>
      </w:r>
      <w:r w:rsidRPr="002E70E1">
        <w:rPr>
          <w:rFonts w:ascii="Calibri" w:hAnsi="Calibri" w:cs="Calibri"/>
        </w:rPr>
        <w:t>. Superior court homepage featuring a navigation bar with a clearly labeled "Americans with Disabilities Act (ADA)" menu item that links directly to accommodation information.</w:t>
      </w:r>
      <w:bookmarkEnd w:id="43"/>
    </w:p>
    <w:p w14:paraId="158CD877" w14:textId="77777777" w:rsidR="00BA2C96" w:rsidRPr="002E70E1" w:rsidRDefault="1E1D46AF" w:rsidP="00BA2C96">
      <w:pPr>
        <w:keepNext/>
        <w:widowControl w:val="0"/>
        <w:spacing w:after="0" w:line="360" w:lineRule="auto"/>
        <w:rPr>
          <w:rFonts w:ascii="Calibri" w:hAnsi="Calibri" w:cs="Calibri"/>
        </w:rPr>
      </w:pPr>
      <w:r w:rsidRPr="002E70E1">
        <w:rPr>
          <w:rFonts w:ascii="Calibri" w:hAnsi="Calibri" w:cs="Calibri"/>
          <w:noProof/>
        </w:rPr>
        <w:drawing>
          <wp:inline distT="0" distB="0" distL="0" distR="0" wp14:anchorId="0F211E63" wp14:editId="3348BE8A">
            <wp:extent cx="5794318" cy="3584306"/>
            <wp:effectExtent l="19050" t="19050" r="16510" b="16510"/>
            <wp:docPr id="1500814367" name="drawing" descr="Superior court homepage with a navigation bar item labeled “Americans with Disabilities Act (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14367" name=""/>
                    <pic:cNvPicPr/>
                  </pic:nvPicPr>
                  <pic:blipFill>
                    <a:blip r:embed="rId14">
                      <a:extLst>
                        <a:ext uri="{28A0092B-C50C-407E-A947-70E740481C1C}">
                          <a14:useLocalDpi xmlns:a14="http://schemas.microsoft.com/office/drawing/2010/main"/>
                        </a:ext>
                      </a:extLst>
                    </a:blip>
                    <a:srcRect/>
                    <a:stretch>
                      <a:fillRect/>
                    </a:stretch>
                  </pic:blipFill>
                  <pic:spPr>
                    <a:xfrm>
                      <a:off x="0" y="0"/>
                      <a:ext cx="5801677" cy="3588858"/>
                    </a:xfrm>
                    <a:prstGeom prst="rect">
                      <a:avLst/>
                    </a:prstGeom>
                    <a:ln>
                      <a:solidFill>
                        <a:schemeClr val="tx1"/>
                      </a:solidFill>
                    </a:ln>
                  </pic:spPr>
                </pic:pic>
              </a:graphicData>
            </a:graphic>
          </wp:inline>
        </w:drawing>
      </w:r>
    </w:p>
    <w:p w14:paraId="3321168A" w14:textId="25BD5894" w:rsidR="00605171" w:rsidRDefault="00605171">
      <w:pPr>
        <w:rPr>
          <w:rFonts w:ascii="Calibri" w:hAnsi="Calibri" w:cs="Calibri"/>
        </w:rPr>
      </w:pPr>
      <w:r>
        <w:rPr>
          <w:rFonts w:ascii="Calibri" w:hAnsi="Calibri" w:cs="Calibri"/>
        </w:rPr>
        <w:br w:type="page"/>
      </w:r>
    </w:p>
    <w:p w14:paraId="0A9D6AD5" w14:textId="4BA499B0" w:rsidR="00561419" w:rsidRPr="002E70E1" w:rsidRDefault="6D856188" w:rsidP="5D8AAFF4">
      <w:pPr>
        <w:rPr>
          <w:rFonts w:ascii="Calibri" w:hAnsi="Calibri" w:cs="Calibri"/>
        </w:rPr>
      </w:pPr>
      <w:r w:rsidRPr="002E70E1">
        <w:rPr>
          <w:rFonts w:ascii="Calibri" w:hAnsi="Calibri" w:cs="Calibri"/>
        </w:rPr>
        <w:lastRenderedPageBreak/>
        <w:t xml:space="preserve">When users navigate to these ADA information pages, the content is structured with frequently asked questions, fillable forms, clear headings, and hyperlinks to related resources. </w:t>
      </w:r>
      <w:r w:rsidR="79A4B3F5" w:rsidRPr="002E70E1">
        <w:rPr>
          <w:rFonts w:ascii="Calibri" w:hAnsi="Calibri" w:cs="Calibri"/>
        </w:rPr>
        <w:t xml:space="preserve">Figure 2 below provides an example of this type of organizational structure. </w:t>
      </w:r>
      <w:r w:rsidRPr="002E70E1">
        <w:rPr>
          <w:rFonts w:ascii="Calibri" w:hAnsi="Calibri" w:cs="Calibri"/>
        </w:rPr>
        <w:t xml:space="preserve">These courts also </w:t>
      </w:r>
      <w:r w:rsidR="79A4B3F5" w:rsidRPr="002E70E1">
        <w:rPr>
          <w:rFonts w:ascii="Calibri" w:hAnsi="Calibri" w:cs="Calibri"/>
        </w:rPr>
        <w:t xml:space="preserve">frequently </w:t>
      </w:r>
      <w:r w:rsidRPr="002E70E1">
        <w:rPr>
          <w:rFonts w:ascii="Calibri" w:hAnsi="Calibri" w:cs="Calibri"/>
        </w:rPr>
        <w:t>include information about the grievance procedures, offering transparency about the next steps if an accommodation request is denied</w:t>
      </w:r>
      <w:r w:rsidR="79A4B3F5" w:rsidRPr="002E70E1">
        <w:rPr>
          <w:rFonts w:ascii="Calibri" w:hAnsi="Calibri" w:cs="Calibri"/>
        </w:rPr>
        <w:t>.</w:t>
      </w:r>
    </w:p>
    <w:p w14:paraId="7EC1C45E" w14:textId="77777777" w:rsidR="00463687" w:rsidRPr="002E70E1" w:rsidRDefault="00463687" w:rsidP="00E941F6">
      <w:pPr>
        <w:rPr>
          <w:rFonts w:ascii="Calibri" w:hAnsi="Calibri" w:cs="Calibri"/>
        </w:rPr>
      </w:pPr>
    </w:p>
    <w:p w14:paraId="182259BF" w14:textId="53BC4C35" w:rsidR="00ED4CA3" w:rsidRPr="002E70E1" w:rsidRDefault="00CC5E6A" w:rsidP="00975139">
      <w:pPr>
        <w:pStyle w:val="Figures"/>
        <w:rPr>
          <w:rFonts w:ascii="Calibri" w:hAnsi="Calibri" w:cs="Calibri"/>
        </w:rPr>
      </w:pPr>
      <w:bookmarkStart w:id="44" w:name="_Toc214697613"/>
      <w:r w:rsidRPr="002E70E1">
        <w:rPr>
          <w:rFonts w:ascii="Calibri" w:hAnsi="Calibri" w:cs="Calibri"/>
        </w:rPr>
        <w:t xml:space="preserve">Figure </w:t>
      </w:r>
      <w:r w:rsidRPr="002E70E1">
        <w:rPr>
          <w:rFonts w:ascii="Calibri" w:hAnsi="Calibri" w:cs="Calibri"/>
        </w:rPr>
        <w:fldChar w:fldCharType="begin"/>
      </w:r>
      <w:r w:rsidRPr="002E70E1">
        <w:rPr>
          <w:rFonts w:ascii="Calibri" w:hAnsi="Calibri" w:cs="Calibri"/>
        </w:rPr>
        <w:instrText>SEQ Figure \* ARABIC</w:instrText>
      </w:r>
      <w:r w:rsidRPr="002E70E1">
        <w:rPr>
          <w:rFonts w:ascii="Calibri" w:hAnsi="Calibri" w:cs="Calibri"/>
        </w:rPr>
        <w:fldChar w:fldCharType="separate"/>
      </w:r>
      <w:r w:rsidR="009B25B4" w:rsidRPr="002E70E1">
        <w:rPr>
          <w:rFonts w:ascii="Calibri" w:hAnsi="Calibri" w:cs="Calibri"/>
          <w:noProof/>
        </w:rPr>
        <w:t>2</w:t>
      </w:r>
      <w:r w:rsidRPr="002E70E1">
        <w:rPr>
          <w:rFonts w:ascii="Calibri" w:hAnsi="Calibri" w:cs="Calibri"/>
        </w:rPr>
        <w:fldChar w:fldCharType="end"/>
      </w:r>
      <w:r w:rsidRPr="002E70E1">
        <w:rPr>
          <w:rFonts w:ascii="Calibri" w:hAnsi="Calibri" w:cs="Calibri"/>
        </w:rPr>
        <w:t>. Superior court ADA information page organized with frequently asked questions displayed in dropdown menus and links to accommodation request forms and grievance procedures.</w:t>
      </w:r>
      <w:bookmarkEnd w:id="44"/>
    </w:p>
    <w:p w14:paraId="098A9C5E" w14:textId="77777777" w:rsidR="003D6DA3" w:rsidRPr="002E70E1" w:rsidRDefault="003D6DA3" w:rsidP="003D6DA3">
      <w:pPr>
        <w:spacing w:after="0" w:line="278" w:lineRule="auto"/>
        <w:contextualSpacing/>
        <w:rPr>
          <w:rFonts w:ascii="Calibri" w:hAnsi="Calibri" w:cs="Calibri"/>
          <w:sz w:val="8"/>
          <w:szCs w:val="8"/>
        </w:rPr>
      </w:pPr>
    </w:p>
    <w:p w14:paraId="367370E4" w14:textId="1815D1E7" w:rsidR="00BA2C96" w:rsidRPr="002E70E1" w:rsidRDefault="3B7F6EF7" w:rsidP="004A6314">
      <w:pPr>
        <w:rPr>
          <w:rFonts w:ascii="Calibri" w:hAnsi="Calibri" w:cs="Calibri"/>
        </w:rPr>
      </w:pPr>
      <w:r w:rsidRPr="002E70E1">
        <w:rPr>
          <w:rFonts w:ascii="Calibri" w:hAnsi="Calibri" w:cs="Calibri"/>
          <w:noProof/>
        </w:rPr>
        <w:drawing>
          <wp:inline distT="0" distB="0" distL="0" distR="0" wp14:anchorId="5B0FD44A" wp14:editId="5F121225">
            <wp:extent cx="6084711" cy="4746679"/>
            <wp:effectExtent l="19050" t="19050" r="11430" b="15875"/>
            <wp:docPr id="1274544936" name="drawing" descr="Superior court ADA page showing FAQs with dropdown responses and links to accommodation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44936" name=""/>
                    <pic:cNvPicPr/>
                  </pic:nvPicPr>
                  <pic:blipFill>
                    <a:blip r:embed="rId15">
                      <a:extLst>
                        <a:ext uri="{28A0092B-C50C-407E-A947-70E740481C1C}">
                          <a14:useLocalDpi xmlns:a14="http://schemas.microsoft.com/office/drawing/2010/main"/>
                        </a:ext>
                      </a:extLst>
                    </a:blip>
                    <a:srcRect/>
                    <a:stretch>
                      <a:fillRect/>
                    </a:stretch>
                  </pic:blipFill>
                  <pic:spPr>
                    <a:xfrm>
                      <a:off x="0" y="0"/>
                      <a:ext cx="6108819" cy="4765485"/>
                    </a:xfrm>
                    <a:prstGeom prst="rect">
                      <a:avLst/>
                    </a:prstGeom>
                    <a:ln>
                      <a:solidFill>
                        <a:schemeClr val="tx1"/>
                      </a:solidFill>
                    </a:ln>
                  </pic:spPr>
                </pic:pic>
              </a:graphicData>
            </a:graphic>
          </wp:inline>
        </w:drawing>
      </w:r>
    </w:p>
    <w:p w14:paraId="28469D60" w14:textId="77777777" w:rsidR="00F24698" w:rsidRPr="002E70E1" w:rsidRDefault="00F24698" w:rsidP="00C060E9">
      <w:pPr>
        <w:rPr>
          <w:rFonts w:ascii="Calibri" w:hAnsi="Calibri" w:cs="Calibri"/>
        </w:rPr>
      </w:pPr>
    </w:p>
    <w:p w14:paraId="3E9C0697" w14:textId="77777777" w:rsidR="005559BA" w:rsidRPr="002E70E1" w:rsidRDefault="005559BA">
      <w:pPr>
        <w:rPr>
          <w:rFonts w:ascii="Calibri" w:hAnsi="Calibri" w:cs="Calibri"/>
        </w:rPr>
      </w:pPr>
      <w:r w:rsidRPr="002E70E1">
        <w:rPr>
          <w:rFonts w:ascii="Calibri" w:hAnsi="Calibri" w:cs="Calibri"/>
        </w:rPr>
        <w:br w:type="page"/>
      </w:r>
    </w:p>
    <w:p w14:paraId="46276BB5" w14:textId="7013B1E1" w:rsidR="00BA2C96" w:rsidRPr="002E70E1" w:rsidRDefault="00380026" w:rsidP="00051A83">
      <w:pPr>
        <w:keepNext/>
        <w:widowControl w:val="0"/>
        <w:spacing w:after="0" w:line="278" w:lineRule="auto"/>
        <w:rPr>
          <w:rFonts w:ascii="Calibri" w:hAnsi="Calibri" w:cs="Calibri"/>
        </w:rPr>
      </w:pPr>
      <w:r w:rsidRPr="002E70E1">
        <w:rPr>
          <w:rFonts w:ascii="Calibri" w:hAnsi="Calibri" w:cs="Calibri"/>
        </w:rPr>
        <w:lastRenderedPageBreak/>
        <w:t>One court further improves usability by providing forms and information about ADA accommodations in both English and Spanish, promoting multilingual access (see Figure 3).</w:t>
      </w:r>
    </w:p>
    <w:p w14:paraId="0B320A87" w14:textId="77777777" w:rsidR="00A82EDA" w:rsidRPr="002E70E1" w:rsidRDefault="00A82EDA" w:rsidP="00BA2C96">
      <w:pPr>
        <w:keepNext/>
        <w:widowControl w:val="0"/>
        <w:spacing w:after="0" w:line="360" w:lineRule="auto"/>
        <w:rPr>
          <w:rFonts w:ascii="Calibri" w:hAnsi="Calibri" w:cs="Calibri"/>
        </w:rPr>
      </w:pPr>
    </w:p>
    <w:p w14:paraId="14439DBF" w14:textId="1BBF180C" w:rsidR="008934F5" w:rsidRPr="002E70E1" w:rsidRDefault="00BA2C96" w:rsidP="00F24698">
      <w:pPr>
        <w:pStyle w:val="Figures"/>
        <w:spacing w:after="0"/>
        <w:rPr>
          <w:rFonts w:ascii="Calibri" w:hAnsi="Calibri" w:cs="Calibri"/>
        </w:rPr>
      </w:pPr>
      <w:bookmarkStart w:id="45" w:name="_Toc214697614"/>
      <w:r w:rsidRPr="002E70E1">
        <w:rPr>
          <w:rFonts w:ascii="Calibri" w:hAnsi="Calibri" w:cs="Calibri"/>
        </w:rPr>
        <w:t xml:space="preserve">Figure </w:t>
      </w:r>
      <w:r w:rsidRPr="002E70E1">
        <w:rPr>
          <w:rFonts w:ascii="Calibri" w:hAnsi="Calibri" w:cs="Calibri"/>
        </w:rPr>
        <w:fldChar w:fldCharType="begin"/>
      </w:r>
      <w:r w:rsidRPr="002E70E1">
        <w:rPr>
          <w:rFonts w:ascii="Calibri" w:hAnsi="Calibri" w:cs="Calibri"/>
        </w:rPr>
        <w:instrText>SEQ Figure \* ARABIC</w:instrText>
      </w:r>
      <w:r w:rsidRPr="002E70E1">
        <w:rPr>
          <w:rFonts w:ascii="Calibri" w:hAnsi="Calibri" w:cs="Calibri"/>
        </w:rPr>
        <w:fldChar w:fldCharType="separate"/>
      </w:r>
      <w:r w:rsidR="009B25B4" w:rsidRPr="002E70E1">
        <w:rPr>
          <w:rFonts w:ascii="Calibri" w:hAnsi="Calibri" w:cs="Calibri"/>
          <w:noProof/>
        </w:rPr>
        <w:t>3</w:t>
      </w:r>
      <w:r w:rsidRPr="002E70E1">
        <w:rPr>
          <w:rFonts w:ascii="Calibri" w:hAnsi="Calibri" w:cs="Calibri"/>
        </w:rPr>
        <w:fldChar w:fldCharType="end"/>
      </w:r>
      <w:r w:rsidRPr="002E70E1">
        <w:rPr>
          <w:rFonts w:ascii="Calibri" w:hAnsi="Calibri" w:cs="Calibri"/>
        </w:rPr>
        <w:t>. District court website offering ADA accommodation forms and information in both</w:t>
      </w:r>
      <w:r w:rsidR="00124425" w:rsidRPr="002E70E1">
        <w:rPr>
          <w:rFonts w:ascii="Calibri" w:hAnsi="Calibri" w:cs="Calibri"/>
        </w:rPr>
        <w:t xml:space="preserve"> English and Spanish.</w:t>
      </w:r>
      <w:bookmarkEnd w:id="45"/>
      <w:r w:rsidR="00124425" w:rsidRPr="002E70E1">
        <w:rPr>
          <w:rFonts w:ascii="Calibri" w:hAnsi="Calibri" w:cs="Calibri"/>
        </w:rPr>
        <w:t xml:space="preserve"> </w:t>
      </w:r>
      <w:r w:rsidRPr="002E70E1">
        <w:rPr>
          <w:rFonts w:ascii="Calibri" w:hAnsi="Calibri" w:cs="Calibri"/>
        </w:rPr>
        <w:t xml:space="preserve"> </w:t>
      </w:r>
    </w:p>
    <w:p w14:paraId="7AD0FD7F" w14:textId="77777777" w:rsidR="00F24698" w:rsidRPr="002E70E1" w:rsidRDefault="00F24698" w:rsidP="00F24698">
      <w:pPr>
        <w:spacing w:before="80" w:after="0" w:line="240" w:lineRule="auto"/>
        <w:contextualSpacing/>
        <w:rPr>
          <w:rFonts w:ascii="Calibri" w:hAnsi="Calibri" w:cs="Calibri"/>
          <w:sz w:val="8"/>
          <w:szCs w:val="8"/>
        </w:rPr>
      </w:pPr>
    </w:p>
    <w:p w14:paraId="715BDC30" w14:textId="729CF2DC" w:rsidR="00BA2C96" w:rsidRPr="002E70E1" w:rsidRDefault="008934F5" w:rsidP="00795177">
      <w:pPr>
        <w:rPr>
          <w:rFonts w:ascii="Calibri" w:hAnsi="Calibri" w:cs="Calibri"/>
          <w:noProof/>
        </w:rPr>
      </w:pPr>
      <w:r w:rsidRPr="002E70E1">
        <w:rPr>
          <w:rFonts w:ascii="Calibri" w:hAnsi="Calibri" w:cs="Calibri"/>
          <w:noProof/>
        </w:rPr>
        <w:drawing>
          <wp:inline distT="0" distB="0" distL="0" distR="0" wp14:anchorId="12A29C84" wp14:editId="51F08DE2">
            <wp:extent cx="5959773" cy="3390577"/>
            <wp:effectExtent l="19050" t="19050" r="22225" b="19685"/>
            <wp:docPr id="1021956604" name="drawing" descr="District court website displaying ADA accommodation forms available in both English and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56604" name=""/>
                    <pic:cNvPicPr/>
                  </pic:nvPicPr>
                  <pic:blipFill>
                    <a:blip r:embed="rId16">
                      <a:extLst>
                        <a:ext uri="{28A0092B-C50C-407E-A947-70E740481C1C}">
                          <a14:useLocalDpi xmlns:a14="http://schemas.microsoft.com/office/drawing/2010/main"/>
                        </a:ext>
                      </a:extLst>
                    </a:blip>
                    <a:srcRect/>
                    <a:stretch>
                      <a:fillRect/>
                    </a:stretch>
                  </pic:blipFill>
                  <pic:spPr>
                    <a:xfrm>
                      <a:off x="0" y="0"/>
                      <a:ext cx="5969355" cy="3396029"/>
                    </a:xfrm>
                    <a:prstGeom prst="rect">
                      <a:avLst/>
                    </a:prstGeom>
                    <a:ln>
                      <a:solidFill>
                        <a:schemeClr val="tx1"/>
                      </a:solidFill>
                    </a:ln>
                  </pic:spPr>
                </pic:pic>
              </a:graphicData>
            </a:graphic>
          </wp:inline>
        </w:drawing>
      </w:r>
    </w:p>
    <w:p w14:paraId="30A25699" w14:textId="77777777" w:rsidR="00A82EDA" w:rsidRPr="002E70E1" w:rsidRDefault="00A82EDA" w:rsidP="00A82EDA">
      <w:pPr>
        <w:rPr>
          <w:rFonts w:ascii="Calibri" w:hAnsi="Calibri" w:cs="Calibri"/>
        </w:rPr>
      </w:pPr>
    </w:p>
    <w:p w14:paraId="77FEC466" w14:textId="77777777" w:rsidR="00A82EDA" w:rsidRPr="002E70E1" w:rsidRDefault="00A82EDA" w:rsidP="00A82EDA">
      <w:pPr>
        <w:rPr>
          <w:rFonts w:ascii="Calibri" w:hAnsi="Calibri" w:cs="Calibri"/>
        </w:rPr>
      </w:pPr>
    </w:p>
    <w:p w14:paraId="2D31E9DE" w14:textId="77777777" w:rsidR="00A82EDA" w:rsidRPr="002E70E1" w:rsidRDefault="00A82EDA" w:rsidP="00A82EDA">
      <w:pPr>
        <w:rPr>
          <w:rFonts w:ascii="Calibri" w:hAnsi="Calibri" w:cs="Calibri"/>
        </w:rPr>
      </w:pPr>
    </w:p>
    <w:p w14:paraId="7A7EBE25" w14:textId="10955ADC" w:rsidR="00C060E9" w:rsidRPr="002E70E1" w:rsidRDefault="00C060E9">
      <w:pPr>
        <w:rPr>
          <w:rFonts w:ascii="Calibri" w:hAnsi="Calibri" w:cs="Calibri"/>
        </w:rPr>
      </w:pPr>
      <w:r w:rsidRPr="002E70E1">
        <w:rPr>
          <w:rFonts w:ascii="Calibri" w:hAnsi="Calibri" w:cs="Calibri"/>
        </w:rPr>
        <w:br w:type="page"/>
      </w:r>
    </w:p>
    <w:p w14:paraId="12A4AEA8" w14:textId="77777777" w:rsidR="00590D8C" w:rsidRPr="002E70E1" w:rsidRDefault="00590D8C" w:rsidP="00051A83">
      <w:pPr>
        <w:widowControl w:val="0"/>
        <w:spacing w:after="0" w:line="278" w:lineRule="auto"/>
        <w:rPr>
          <w:rFonts w:ascii="Calibri" w:hAnsi="Calibri" w:cs="Calibri"/>
        </w:rPr>
      </w:pPr>
      <w:r w:rsidRPr="002E70E1">
        <w:rPr>
          <w:rFonts w:ascii="Calibri" w:hAnsi="Calibri" w:cs="Calibri"/>
        </w:rPr>
        <w:lastRenderedPageBreak/>
        <w:t>Some courts demonstrate partial compliance with best practices, offering clear forms and examples of available accommodations by omitting key information such as the grievance procedure (see Figure 4).</w:t>
      </w:r>
    </w:p>
    <w:p w14:paraId="0E42DA0C" w14:textId="77777777" w:rsidR="00A82EDA" w:rsidRPr="002E70E1" w:rsidRDefault="00A82EDA" w:rsidP="00A82EDA">
      <w:pPr>
        <w:rPr>
          <w:rFonts w:ascii="Calibri" w:hAnsi="Calibri" w:cs="Calibri"/>
          <w:i/>
          <w:iCs/>
          <w:noProof/>
          <w:color w:val="0E2841" w:themeColor="text2"/>
        </w:rPr>
      </w:pPr>
    </w:p>
    <w:p w14:paraId="27CA438F" w14:textId="2663DFD8" w:rsidR="00A176D4" w:rsidRPr="002E70E1" w:rsidRDefault="00A82EDA" w:rsidP="00975139">
      <w:pPr>
        <w:pStyle w:val="Figures"/>
        <w:rPr>
          <w:rFonts w:ascii="Calibri" w:hAnsi="Calibri" w:cs="Calibri"/>
        </w:rPr>
      </w:pPr>
      <w:bookmarkStart w:id="46" w:name="_Toc214697615"/>
      <w:r w:rsidRPr="002E70E1">
        <w:rPr>
          <w:rFonts w:ascii="Calibri" w:hAnsi="Calibri" w:cs="Calibri"/>
        </w:rPr>
        <w:t xml:space="preserve">Figure </w:t>
      </w:r>
      <w:r w:rsidRPr="002E70E1">
        <w:rPr>
          <w:rFonts w:ascii="Calibri" w:hAnsi="Calibri" w:cs="Calibri"/>
        </w:rPr>
        <w:fldChar w:fldCharType="begin"/>
      </w:r>
      <w:r w:rsidRPr="002E70E1">
        <w:rPr>
          <w:rFonts w:ascii="Calibri" w:hAnsi="Calibri" w:cs="Calibri"/>
        </w:rPr>
        <w:instrText>SEQ Figure \* ARABIC</w:instrText>
      </w:r>
      <w:r w:rsidRPr="002E70E1">
        <w:rPr>
          <w:rFonts w:ascii="Calibri" w:hAnsi="Calibri" w:cs="Calibri"/>
        </w:rPr>
        <w:fldChar w:fldCharType="separate"/>
      </w:r>
      <w:r w:rsidR="009B25B4" w:rsidRPr="002E70E1">
        <w:rPr>
          <w:rFonts w:ascii="Calibri" w:hAnsi="Calibri" w:cs="Calibri"/>
          <w:noProof/>
        </w:rPr>
        <w:t>4</w:t>
      </w:r>
      <w:r w:rsidRPr="002E70E1">
        <w:rPr>
          <w:rFonts w:ascii="Calibri" w:hAnsi="Calibri" w:cs="Calibri"/>
        </w:rPr>
        <w:fldChar w:fldCharType="end"/>
      </w:r>
      <w:r w:rsidRPr="002E70E1">
        <w:rPr>
          <w:rFonts w:ascii="Calibri" w:hAnsi="Calibri" w:cs="Calibri"/>
        </w:rPr>
        <w:t>. Superior court website providing detailed information about the accommodation process but lacking any reference to a grievance procedure.</w:t>
      </w:r>
      <w:bookmarkEnd w:id="46"/>
      <w:r w:rsidR="30CC165C" w:rsidRPr="002E70E1">
        <w:rPr>
          <w:rFonts w:ascii="Calibri" w:hAnsi="Calibri" w:cs="Calibri"/>
        </w:rPr>
        <w:t xml:space="preserve">  </w:t>
      </w:r>
    </w:p>
    <w:p w14:paraId="6EAD243C" w14:textId="48596025" w:rsidR="00BA2C96" w:rsidRPr="002E70E1" w:rsidRDefault="320A5AE7" w:rsidP="00170EF7">
      <w:pPr>
        <w:rPr>
          <w:rFonts w:ascii="Calibri" w:hAnsi="Calibri" w:cs="Calibri"/>
          <w:noProof/>
        </w:rPr>
      </w:pPr>
      <w:r w:rsidRPr="002E70E1">
        <w:rPr>
          <w:rFonts w:ascii="Calibri" w:hAnsi="Calibri" w:cs="Calibri"/>
          <w:noProof/>
        </w:rPr>
        <w:drawing>
          <wp:inline distT="0" distB="0" distL="0" distR="0" wp14:anchorId="60D8C1C7" wp14:editId="548237ED">
            <wp:extent cx="5723903" cy="6064035"/>
            <wp:effectExtent l="19050" t="19050" r="10160" b="13335"/>
            <wp:docPr id="1833814744" name="drawing" descr="Superior court website showing detailed accommodation process but no grievance procedu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14744" name=""/>
                    <pic:cNvPicPr/>
                  </pic:nvPicPr>
                  <pic:blipFill>
                    <a:blip r:embed="rId17">
                      <a:extLst>
                        <a:ext uri="{28A0092B-C50C-407E-A947-70E740481C1C}">
                          <a14:useLocalDpi xmlns:a14="http://schemas.microsoft.com/office/drawing/2010/main"/>
                        </a:ext>
                      </a:extLst>
                    </a:blip>
                    <a:srcRect/>
                    <a:stretch>
                      <a:fillRect/>
                    </a:stretch>
                  </pic:blipFill>
                  <pic:spPr>
                    <a:xfrm>
                      <a:off x="0" y="0"/>
                      <a:ext cx="5744129" cy="6085462"/>
                    </a:xfrm>
                    <a:prstGeom prst="rect">
                      <a:avLst/>
                    </a:prstGeom>
                    <a:ln>
                      <a:solidFill>
                        <a:schemeClr val="tx1"/>
                      </a:solidFill>
                    </a:ln>
                  </pic:spPr>
                </pic:pic>
              </a:graphicData>
            </a:graphic>
          </wp:inline>
        </w:drawing>
      </w:r>
    </w:p>
    <w:p w14:paraId="5D2E337D" w14:textId="77777777" w:rsidR="00A82EDA" w:rsidRPr="002E70E1" w:rsidRDefault="00A82EDA" w:rsidP="00A82EDA">
      <w:pPr>
        <w:rPr>
          <w:rFonts w:ascii="Calibri" w:hAnsi="Calibri" w:cs="Calibri"/>
        </w:rPr>
      </w:pPr>
    </w:p>
    <w:p w14:paraId="50668D0D" w14:textId="624344BE" w:rsidR="001536D0" w:rsidRPr="002E70E1" w:rsidRDefault="001536D0" w:rsidP="001536D0">
      <w:pPr>
        <w:pStyle w:val="Heading2"/>
      </w:pPr>
      <w:bookmarkStart w:id="47" w:name="_Toc214697604"/>
      <w:r w:rsidRPr="002E70E1">
        <w:lastRenderedPageBreak/>
        <w:t>Examples of Areas</w:t>
      </w:r>
      <w:r w:rsidR="004F761A" w:rsidRPr="002E70E1">
        <w:t xml:space="preserve"> for Improvement</w:t>
      </w:r>
      <w:bookmarkEnd w:id="47"/>
    </w:p>
    <w:p w14:paraId="7A1E77F3" w14:textId="766079DC" w:rsidR="00A82EDA" w:rsidRPr="002E70E1" w:rsidRDefault="004F761A" w:rsidP="00051A83">
      <w:pPr>
        <w:spacing w:after="0" w:line="278" w:lineRule="auto"/>
        <w:rPr>
          <w:rFonts w:ascii="Calibri" w:hAnsi="Calibri" w:cs="Calibri"/>
          <w:noProof/>
        </w:rPr>
      </w:pPr>
      <w:r w:rsidRPr="002E70E1">
        <w:rPr>
          <w:rFonts w:ascii="Calibri" w:hAnsi="Calibri" w:cs="Calibri"/>
        </w:rPr>
        <w:t>T</w:t>
      </w:r>
      <w:r w:rsidR="4C3033F6" w:rsidRPr="002E70E1">
        <w:rPr>
          <w:rFonts w:ascii="Calibri" w:hAnsi="Calibri" w:cs="Calibri"/>
        </w:rPr>
        <w:t xml:space="preserve">he majority of court websites in Washington fall short in providing accessible or complete ADA accommodation information. Many link only to a generic </w:t>
      </w:r>
      <w:r w:rsidR="7C5EC3D0" w:rsidRPr="002E70E1">
        <w:rPr>
          <w:rFonts w:ascii="Calibri" w:hAnsi="Calibri" w:cs="Calibri"/>
        </w:rPr>
        <w:t>GR 33</w:t>
      </w:r>
      <w:r w:rsidR="4C3033F6" w:rsidRPr="002E70E1">
        <w:rPr>
          <w:rFonts w:ascii="Calibri" w:hAnsi="Calibri" w:cs="Calibri"/>
        </w:rPr>
        <w:t xml:space="preserve"> form without instructions, contact information, or explanations of the process. Others include broken hyperlinks, outdated documents, or no ADA-related content at all. In some cases, the website design itself presents barriers such as low-contrast color combinations that limit site readability. For example, several courts provide accommodation request links that either redirect users away from the court’s site, lead to inactive pages, or appear in areas of the webpage that are difficult to locate (see Figures 5 - 8).</w:t>
      </w:r>
    </w:p>
    <w:p w14:paraId="29023273" w14:textId="77777777" w:rsidR="00A82EDA" w:rsidRPr="002E70E1" w:rsidRDefault="00A82EDA" w:rsidP="00A82EDA">
      <w:pPr>
        <w:tabs>
          <w:tab w:val="left" w:pos="1650"/>
        </w:tabs>
        <w:rPr>
          <w:rFonts w:ascii="Calibri" w:hAnsi="Calibri" w:cs="Calibri"/>
        </w:rPr>
      </w:pPr>
    </w:p>
    <w:p w14:paraId="24ADA85A" w14:textId="2E3F155C" w:rsidR="00A82EDA" w:rsidRPr="002E70E1" w:rsidRDefault="00A82EDA" w:rsidP="00975139">
      <w:pPr>
        <w:pStyle w:val="Figures"/>
        <w:rPr>
          <w:rFonts w:ascii="Calibri" w:hAnsi="Calibri" w:cs="Calibri"/>
        </w:rPr>
      </w:pPr>
      <w:bookmarkStart w:id="48" w:name="_Toc214697616"/>
      <w:r w:rsidRPr="002E70E1">
        <w:rPr>
          <w:rFonts w:ascii="Calibri" w:hAnsi="Calibri" w:cs="Calibri"/>
        </w:rPr>
        <w:t xml:space="preserve">Figure </w:t>
      </w:r>
      <w:r w:rsidRPr="002E70E1">
        <w:rPr>
          <w:rFonts w:ascii="Calibri" w:hAnsi="Calibri" w:cs="Calibri"/>
        </w:rPr>
        <w:fldChar w:fldCharType="begin"/>
      </w:r>
      <w:r w:rsidRPr="002E70E1">
        <w:rPr>
          <w:rFonts w:ascii="Calibri" w:hAnsi="Calibri" w:cs="Calibri"/>
        </w:rPr>
        <w:instrText>SEQ Figure \* ARABIC</w:instrText>
      </w:r>
      <w:r w:rsidRPr="002E70E1">
        <w:rPr>
          <w:rFonts w:ascii="Calibri" w:hAnsi="Calibri" w:cs="Calibri"/>
        </w:rPr>
        <w:fldChar w:fldCharType="separate"/>
      </w:r>
      <w:r w:rsidR="009B25B4" w:rsidRPr="002E70E1">
        <w:rPr>
          <w:rFonts w:ascii="Calibri" w:hAnsi="Calibri" w:cs="Calibri"/>
          <w:noProof/>
        </w:rPr>
        <w:t>5</w:t>
      </w:r>
      <w:r w:rsidRPr="002E70E1">
        <w:rPr>
          <w:rFonts w:ascii="Calibri" w:hAnsi="Calibri" w:cs="Calibri"/>
        </w:rPr>
        <w:fldChar w:fldCharType="end"/>
      </w:r>
      <w:r w:rsidRPr="002E70E1">
        <w:rPr>
          <w:rFonts w:ascii="Calibri" w:hAnsi="Calibri" w:cs="Calibri"/>
        </w:rPr>
        <w:t>. Superior court homepage with a “Request for Reasonable Accommodations for Persons with Disabilities” hyperlink located under “Quick Links” at the bottom of the webpage.</w:t>
      </w:r>
      <w:bookmarkEnd w:id="48"/>
    </w:p>
    <w:p w14:paraId="415EA10F" w14:textId="77777777" w:rsidR="00BA2C96" w:rsidRPr="002E70E1" w:rsidRDefault="18A70E6D" w:rsidP="00BA2C96">
      <w:pPr>
        <w:keepNext/>
        <w:widowControl w:val="0"/>
        <w:spacing w:after="0" w:line="360" w:lineRule="auto"/>
        <w:rPr>
          <w:rFonts w:ascii="Calibri" w:hAnsi="Calibri" w:cs="Calibri"/>
        </w:rPr>
      </w:pPr>
      <w:r w:rsidRPr="002E70E1">
        <w:rPr>
          <w:rFonts w:ascii="Calibri" w:hAnsi="Calibri" w:cs="Calibri"/>
          <w:noProof/>
        </w:rPr>
        <w:drawing>
          <wp:inline distT="0" distB="0" distL="0" distR="0" wp14:anchorId="577A27B2" wp14:editId="425C977E">
            <wp:extent cx="5943600" cy="3667125"/>
            <wp:effectExtent l="19050" t="19050" r="19050" b="28575"/>
            <wp:docPr id="331766869" name="drawing" descr="Superior court “Request for Reasonable Accommodations” link located under “Quick Links&quot;. Figure 6 includes information about what happens when you click tha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6686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a:ln>
                      <a:solidFill>
                        <a:schemeClr val="tx1"/>
                      </a:solidFill>
                    </a:ln>
                  </pic:spPr>
                </pic:pic>
              </a:graphicData>
            </a:graphic>
          </wp:inline>
        </w:drawing>
      </w:r>
    </w:p>
    <w:p w14:paraId="47FB57CB" w14:textId="77777777" w:rsidR="00A82EDA" w:rsidRPr="002E70E1" w:rsidRDefault="00A82EDA" w:rsidP="00975139">
      <w:pPr>
        <w:pStyle w:val="Figures"/>
        <w:rPr>
          <w:rFonts w:ascii="Calibri" w:hAnsi="Calibri" w:cs="Calibri"/>
        </w:rPr>
      </w:pPr>
    </w:p>
    <w:p w14:paraId="6418BBBD" w14:textId="77777777" w:rsidR="00A82EDA" w:rsidRPr="002E70E1" w:rsidRDefault="00A82EDA" w:rsidP="00975139">
      <w:pPr>
        <w:pStyle w:val="Figures"/>
        <w:rPr>
          <w:rFonts w:ascii="Calibri" w:hAnsi="Calibri" w:cs="Calibri"/>
        </w:rPr>
      </w:pPr>
    </w:p>
    <w:p w14:paraId="76139847" w14:textId="77777777" w:rsidR="00A82EDA" w:rsidRPr="002E70E1" w:rsidRDefault="00A82EDA" w:rsidP="00975139">
      <w:pPr>
        <w:pStyle w:val="Figures"/>
        <w:rPr>
          <w:rFonts w:ascii="Calibri" w:hAnsi="Calibri" w:cs="Calibri"/>
        </w:rPr>
      </w:pPr>
    </w:p>
    <w:p w14:paraId="22BCA017" w14:textId="77777777" w:rsidR="00A82EDA" w:rsidRPr="002E70E1" w:rsidRDefault="00A82EDA" w:rsidP="00975139">
      <w:pPr>
        <w:pStyle w:val="Figures"/>
        <w:rPr>
          <w:rFonts w:ascii="Calibri" w:hAnsi="Calibri" w:cs="Calibri"/>
        </w:rPr>
      </w:pPr>
    </w:p>
    <w:p w14:paraId="3E90C4BD" w14:textId="77777777" w:rsidR="00A82EDA" w:rsidRPr="002E70E1" w:rsidRDefault="00A82EDA" w:rsidP="00975139">
      <w:pPr>
        <w:pStyle w:val="Figures"/>
        <w:rPr>
          <w:rFonts w:ascii="Calibri" w:hAnsi="Calibri" w:cs="Calibri"/>
        </w:rPr>
      </w:pPr>
    </w:p>
    <w:p w14:paraId="53708F5C" w14:textId="77777777" w:rsidR="00A82EDA" w:rsidRPr="002E70E1" w:rsidRDefault="00A82EDA" w:rsidP="00975139">
      <w:pPr>
        <w:pStyle w:val="Figures"/>
        <w:rPr>
          <w:rFonts w:ascii="Calibri" w:hAnsi="Calibri" w:cs="Calibri"/>
        </w:rPr>
      </w:pPr>
    </w:p>
    <w:p w14:paraId="360BD876" w14:textId="77777777" w:rsidR="00A82EDA" w:rsidRPr="002E70E1" w:rsidRDefault="00A82EDA" w:rsidP="00975139">
      <w:pPr>
        <w:pStyle w:val="Figures"/>
        <w:rPr>
          <w:rFonts w:ascii="Calibri" w:hAnsi="Calibri" w:cs="Calibri"/>
        </w:rPr>
      </w:pPr>
    </w:p>
    <w:p w14:paraId="51794557" w14:textId="77777777" w:rsidR="00A82EDA" w:rsidRPr="002E70E1" w:rsidRDefault="00A82EDA" w:rsidP="00975139">
      <w:pPr>
        <w:pStyle w:val="Figures"/>
        <w:rPr>
          <w:rFonts w:ascii="Calibri" w:hAnsi="Calibri" w:cs="Calibri"/>
        </w:rPr>
      </w:pPr>
    </w:p>
    <w:p w14:paraId="327EC6FE" w14:textId="21CA8DDB" w:rsidR="00A176D4" w:rsidRPr="002E70E1" w:rsidRDefault="00A82EDA" w:rsidP="00975139">
      <w:pPr>
        <w:pStyle w:val="Figures"/>
        <w:rPr>
          <w:rFonts w:ascii="Calibri" w:hAnsi="Calibri" w:cs="Calibri"/>
        </w:rPr>
      </w:pPr>
      <w:bookmarkStart w:id="49" w:name="_Toc214697617"/>
      <w:r w:rsidRPr="002E70E1">
        <w:rPr>
          <w:rFonts w:ascii="Calibri" w:hAnsi="Calibri" w:cs="Calibri"/>
        </w:rPr>
        <w:lastRenderedPageBreak/>
        <w:t xml:space="preserve">Figure </w:t>
      </w:r>
      <w:r w:rsidRPr="002E70E1">
        <w:rPr>
          <w:rFonts w:ascii="Calibri" w:hAnsi="Calibri" w:cs="Calibri"/>
        </w:rPr>
        <w:fldChar w:fldCharType="begin"/>
      </w:r>
      <w:r w:rsidRPr="002E70E1">
        <w:rPr>
          <w:rFonts w:ascii="Calibri" w:hAnsi="Calibri" w:cs="Calibri"/>
        </w:rPr>
        <w:instrText>SEQ Figure \* ARABIC</w:instrText>
      </w:r>
      <w:r w:rsidRPr="002E70E1">
        <w:rPr>
          <w:rFonts w:ascii="Calibri" w:hAnsi="Calibri" w:cs="Calibri"/>
        </w:rPr>
        <w:fldChar w:fldCharType="separate"/>
      </w:r>
      <w:r w:rsidR="009B25B4" w:rsidRPr="002E70E1">
        <w:rPr>
          <w:rFonts w:ascii="Calibri" w:hAnsi="Calibri" w:cs="Calibri"/>
          <w:noProof/>
        </w:rPr>
        <w:t>6</w:t>
      </w:r>
      <w:r w:rsidRPr="002E70E1">
        <w:rPr>
          <w:rFonts w:ascii="Calibri" w:hAnsi="Calibri" w:cs="Calibri"/>
        </w:rPr>
        <w:fldChar w:fldCharType="end"/>
      </w:r>
      <w:r w:rsidRPr="002E70E1">
        <w:rPr>
          <w:rFonts w:ascii="Calibri" w:hAnsi="Calibri" w:cs="Calibri"/>
        </w:rPr>
        <w:t>. Timed pop-up message appearing on a superior court website that states, “You are now leaving our website,” with a five-second countdown before redirecting users.</w:t>
      </w:r>
      <w:bookmarkEnd w:id="49"/>
    </w:p>
    <w:p w14:paraId="0671A0DE" w14:textId="156CB762" w:rsidR="00BA2C96" w:rsidRPr="002E70E1" w:rsidRDefault="18A70E6D" w:rsidP="00AF1D59">
      <w:pPr>
        <w:rPr>
          <w:rFonts w:ascii="Calibri" w:hAnsi="Calibri" w:cs="Calibri"/>
          <w:noProof/>
        </w:rPr>
      </w:pPr>
      <w:r w:rsidRPr="002E70E1">
        <w:rPr>
          <w:rFonts w:ascii="Calibri" w:hAnsi="Calibri" w:cs="Calibri"/>
          <w:noProof/>
        </w:rPr>
        <w:drawing>
          <wp:inline distT="0" distB="0" distL="0" distR="0" wp14:anchorId="3B4A0AE7" wp14:editId="5BE0326A">
            <wp:extent cx="5943600" cy="3162300"/>
            <wp:effectExtent l="19050" t="19050" r="19050" b="19050"/>
            <wp:docPr id="891388423" name="drawing" descr="Pop-up message: “You are now leaving our website” that appears when clicking the accommod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8842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62300"/>
                    </a:xfrm>
                    <a:prstGeom prst="rect">
                      <a:avLst/>
                    </a:prstGeom>
                    <a:ln>
                      <a:solidFill>
                        <a:schemeClr val="tx1"/>
                      </a:solidFill>
                    </a:ln>
                  </pic:spPr>
                </pic:pic>
              </a:graphicData>
            </a:graphic>
          </wp:inline>
        </w:drawing>
      </w:r>
    </w:p>
    <w:p w14:paraId="07638FDB" w14:textId="77777777" w:rsidR="00A82EDA" w:rsidRPr="002E70E1" w:rsidRDefault="00A82EDA" w:rsidP="00A82EDA">
      <w:pPr>
        <w:rPr>
          <w:rFonts w:ascii="Calibri" w:hAnsi="Calibri" w:cs="Calibri"/>
        </w:rPr>
      </w:pPr>
    </w:p>
    <w:p w14:paraId="3E0AA0CD" w14:textId="77777777" w:rsidR="00A82EDA" w:rsidRPr="002E70E1" w:rsidRDefault="00A82EDA" w:rsidP="00A82EDA">
      <w:pPr>
        <w:rPr>
          <w:rFonts w:ascii="Calibri" w:hAnsi="Calibri" w:cs="Calibri"/>
          <w:i/>
          <w:iCs/>
          <w:noProof/>
          <w:color w:val="0E2841" w:themeColor="text2"/>
        </w:rPr>
      </w:pPr>
    </w:p>
    <w:p w14:paraId="5DEE514E" w14:textId="1AB20677" w:rsidR="00A82EDA" w:rsidRPr="002E70E1" w:rsidRDefault="00A82EDA" w:rsidP="00A82EDA">
      <w:pPr>
        <w:tabs>
          <w:tab w:val="left" w:pos="3120"/>
        </w:tabs>
        <w:rPr>
          <w:rFonts w:ascii="Calibri" w:hAnsi="Calibri" w:cs="Calibri"/>
        </w:rPr>
      </w:pPr>
      <w:r w:rsidRPr="002E70E1">
        <w:rPr>
          <w:rFonts w:ascii="Calibri" w:hAnsi="Calibri" w:cs="Calibri"/>
        </w:rPr>
        <w:tab/>
      </w:r>
    </w:p>
    <w:p w14:paraId="5ABB39E6" w14:textId="77777777" w:rsidR="00A82EDA" w:rsidRPr="002E70E1" w:rsidRDefault="00A82EDA" w:rsidP="00A82EDA">
      <w:pPr>
        <w:tabs>
          <w:tab w:val="left" w:pos="3120"/>
        </w:tabs>
        <w:rPr>
          <w:rFonts w:ascii="Calibri" w:hAnsi="Calibri" w:cs="Calibri"/>
        </w:rPr>
      </w:pPr>
    </w:p>
    <w:p w14:paraId="025DD4B7" w14:textId="77777777" w:rsidR="00A82EDA" w:rsidRPr="002E70E1" w:rsidRDefault="00A82EDA" w:rsidP="00A82EDA">
      <w:pPr>
        <w:tabs>
          <w:tab w:val="left" w:pos="3120"/>
        </w:tabs>
        <w:rPr>
          <w:rFonts w:ascii="Calibri" w:hAnsi="Calibri" w:cs="Calibri"/>
        </w:rPr>
      </w:pPr>
    </w:p>
    <w:p w14:paraId="3AF2DB27" w14:textId="77777777" w:rsidR="00A82EDA" w:rsidRPr="002E70E1" w:rsidRDefault="00A82EDA" w:rsidP="00A82EDA">
      <w:pPr>
        <w:tabs>
          <w:tab w:val="left" w:pos="3120"/>
        </w:tabs>
        <w:rPr>
          <w:rFonts w:ascii="Calibri" w:hAnsi="Calibri" w:cs="Calibri"/>
        </w:rPr>
      </w:pPr>
    </w:p>
    <w:p w14:paraId="0CB0F3DA" w14:textId="77777777" w:rsidR="00A82EDA" w:rsidRPr="002E70E1" w:rsidRDefault="00A82EDA" w:rsidP="00A82EDA">
      <w:pPr>
        <w:tabs>
          <w:tab w:val="left" w:pos="3120"/>
        </w:tabs>
        <w:rPr>
          <w:rFonts w:ascii="Calibri" w:hAnsi="Calibri" w:cs="Calibri"/>
        </w:rPr>
      </w:pPr>
    </w:p>
    <w:p w14:paraId="1F5E587A" w14:textId="77777777" w:rsidR="00A82EDA" w:rsidRPr="002E70E1" w:rsidRDefault="00A82EDA" w:rsidP="00A82EDA">
      <w:pPr>
        <w:tabs>
          <w:tab w:val="left" w:pos="3120"/>
        </w:tabs>
        <w:rPr>
          <w:rFonts w:ascii="Calibri" w:hAnsi="Calibri" w:cs="Calibri"/>
        </w:rPr>
      </w:pPr>
    </w:p>
    <w:p w14:paraId="7F7D21FC" w14:textId="77777777" w:rsidR="00A82EDA" w:rsidRPr="002E70E1" w:rsidRDefault="00A82EDA" w:rsidP="00A82EDA">
      <w:pPr>
        <w:tabs>
          <w:tab w:val="left" w:pos="3120"/>
        </w:tabs>
        <w:rPr>
          <w:rFonts w:ascii="Calibri" w:hAnsi="Calibri" w:cs="Calibri"/>
        </w:rPr>
      </w:pPr>
    </w:p>
    <w:p w14:paraId="1D56B7FD" w14:textId="77777777" w:rsidR="00A82EDA" w:rsidRPr="002E70E1" w:rsidRDefault="00A82EDA" w:rsidP="00A82EDA">
      <w:pPr>
        <w:tabs>
          <w:tab w:val="left" w:pos="3120"/>
        </w:tabs>
        <w:rPr>
          <w:rFonts w:ascii="Calibri" w:hAnsi="Calibri" w:cs="Calibri"/>
        </w:rPr>
      </w:pPr>
    </w:p>
    <w:p w14:paraId="1A223B6E" w14:textId="77777777" w:rsidR="00A82EDA" w:rsidRPr="002E70E1" w:rsidRDefault="00A82EDA" w:rsidP="00A82EDA">
      <w:pPr>
        <w:tabs>
          <w:tab w:val="left" w:pos="3120"/>
        </w:tabs>
        <w:rPr>
          <w:rFonts w:ascii="Calibri" w:hAnsi="Calibri" w:cs="Calibri"/>
        </w:rPr>
      </w:pPr>
    </w:p>
    <w:p w14:paraId="189CC650" w14:textId="77777777" w:rsidR="00A82EDA" w:rsidRPr="002E70E1" w:rsidRDefault="00A82EDA" w:rsidP="00A82EDA">
      <w:pPr>
        <w:tabs>
          <w:tab w:val="left" w:pos="3120"/>
        </w:tabs>
        <w:rPr>
          <w:rFonts w:ascii="Calibri" w:hAnsi="Calibri" w:cs="Calibri"/>
        </w:rPr>
      </w:pPr>
    </w:p>
    <w:p w14:paraId="2FA3C6C8" w14:textId="77777777" w:rsidR="00A82EDA" w:rsidRPr="002E70E1" w:rsidRDefault="00A82EDA" w:rsidP="00A82EDA">
      <w:pPr>
        <w:tabs>
          <w:tab w:val="left" w:pos="3120"/>
        </w:tabs>
        <w:rPr>
          <w:rFonts w:ascii="Calibri" w:hAnsi="Calibri" w:cs="Calibri"/>
        </w:rPr>
      </w:pPr>
    </w:p>
    <w:p w14:paraId="775EB1C1" w14:textId="29C4BA21" w:rsidR="007A6A6D" w:rsidRPr="002E70E1" w:rsidRDefault="00A82EDA" w:rsidP="00975139">
      <w:pPr>
        <w:pStyle w:val="Figures"/>
        <w:rPr>
          <w:rFonts w:ascii="Calibri" w:hAnsi="Calibri" w:cs="Calibri"/>
        </w:rPr>
      </w:pPr>
      <w:bookmarkStart w:id="50" w:name="_Toc214697618"/>
      <w:r w:rsidRPr="002E70E1">
        <w:rPr>
          <w:rFonts w:ascii="Calibri" w:hAnsi="Calibri" w:cs="Calibri"/>
        </w:rPr>
        <w:lastRenderedPageBreak/>
        <w:t xml:space="preserve">Figure </w:t>
      </w:r>
      <w:r w:rsidRPr="002E70E1">
        <w:rPr>
          <w:rFonts w:ascii="Calibri" w:hAnsi="Calibri" w:cs="Calibri"/>
        </w:rPr>
        <w:fldChar w:fldCharType="begin"/>
      </w:r>
      <w:r w:rsidRPr="002E70E1">
        <w:rPr>
          <w:rFonts w:ascii="Calibri" w:hAnsi="Calibri" w:cs="Calibri"/>
        </w:rPr>
        <w:instrText>SEQ Figure \* ARABIC</w:instrText>
      </w:r>
      <w:r w:rsidRPr="002E70E1">
        <w:rPr>
          <w:rFonts w:ascii="Calibri" w:hAnsi="Calibri" w:cs="Calibri"/>
        </w:rPr>
        <w:fldChar w:fldCharType="separate"/>
      </w:r>
      <w:r w:rsidR="009B25B4" w:rsidRPr="002E70E1">
        <w:rPr>
          <w:rFonts w:ascii="Calibri" w:hAnsi="Calibri" w:cs="Calibri"/>
          <w:noProof/>
        </w:rPr>
        <w:t>7</w:t>
      </w:r>
      <w:r w:rsidRPr="002E70E1">
        <w:rPr>
          <w:rFonts w:ascii="Calibri" w:hAnsi="Calibri" w:cs="Calibri"/>
        </w:rPr>
        <w:fldChar w:fldCharType="end"/>
      </w:r>
      <w:r w:rsidRPr="002E70E1">
        <w:rPr>
          <w:rFonts w:ascii="Calibri" w:hAnsi="Calibri" w:cs="Calibri"/>
        </w:rPr>
        <w:t>. Municipal court website showing a “GR 33 Request for Accommodation” link listed under “Common Resources”.</w:t>
      </w:r>
      <w:bookmarkEnd w:id="50"/>
    </w:p>
    <w:p w14:paraId="3D9BF4C9" w14:textId="171763DC" w:rsidR="00BA2C96" w:rsidRPr="002E70E1" w:rsidRDefault="2597E1F6" w:rsidP="00AF1D59">
      <w:pPr>
        <w:rPr>
          <w:rFonts w:ascii="Calibri" w:hAnsi="Calibri" w:cs="Calibri"/>
          <w:noProof/>
        </w:rPr>
      </w:pPr>
      <w:r w:rsidRPr="002E70E1">
        <w:rPr>
          <w:rFonts w:ascii="Calibri" w:hAnsi="Calibri" w:cs="Calibri"/>
          <w:noProof/>
        </w:rPr>
        <w:drawing>
          <wp:inline distT="0" distB="0" distL="0" distR="0" wp14:anchorId="38271B34" wp14:editId="63AFC5A5">
            <wp:extent cx="5544842" cy="6603018"/>
            <wp:effectExtent l="19050" t="19050" r="17780" b="26670"/>
            <wp:docPr id="757129717" name="drawing" descr="Municipal court website listing “GR 33 Request for Accommodation” under “Common Resources.” Figure 8 includes information about what happens when you click tha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2971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54615" cy="6614656"/>
                    </a:xfrm>
                    <a:prstGeom prst="rect">
                      <a:avLst/>
                    </a:prstGeom>
                    <a:ln>
                      <a:solidFill>
                        <a:schemeClr val="tx1"/>
                      </a:solidFill>
                    </a:ln>
                  </pic:spPr>
                </pic:pic>
              </a:graphicData>
            </a:graphic>
          </wp:inline>
        </w:drawing>
      </w:r>
    </w:p>
    <w:p w14:paraId="06C20384" w14:textId="77777777" w:rsidR="00A82EDA" w:rsidRPr="002E70E1" w:rsidRDefault="00A82EDA" w:rsidP="00A82EDA">
      <w:pPr>
        <w:rPr>
          <w:rFonts w:ascii="Calibri" w:hAnsi="Calibri" w:cs="Calibri"/>
        </w:rPr>
      </w:pPr>
    </w:p>
    <w:p w14:paraId="0DEB6C54" w14:textId="77777777" w:rsidR="00A82EDA" w:rsidRPr="002E70E1" w:rsidRDefault="00A82EDA" w:rsidP="00A82EDA">
      <w:pPr>
        <w:rPr>
          <w:rFonts w:ascii="Calibri" w:hAnsi="Calibri" w:cs="Calibri"/>
        </w:rPr>
      </w:pPr>
    </w:p>
    <w:p w14:paraId="05CEE74F" w14:textId="77777777" w:rsidR="00A82EDA" w:rsidRPr="002E70E1" w:rsidRDefault="00A82EDA" w:rsidP="00A82EDA">
      <w:pPr>
        <w:rPr>
          <w:rFonts w:ascii="Calibri" w:hAnsi="Calibri" w:cs="Calibri"/>
          <w:i/>
          <w:iCs/>
          <w:noProof/>
          <w:color w:val="0E2841" w:themeColor="text2"/>
        </w:rPr>
      </w:pPr>
    </w:p>
    <w:p w14:paraId="15372F66" w14:textId="669DBAD5" w:rsidR="00A82EDA" w:rsidRPr="002E70E1" w:rsidRDefault="00A82EDA" w:rsidP="00975139">
      <w:pPr>
        <w:pStyle w:val="Figures"/>
        <w:rPr>
          <w:rFonts w:ascii="Calibri" w:hAnsi="Calibri" w:cs="Calibri"/>
        </w:rPr>
      </w:pPr>
      <w:bookmarkStart w:id="51" w:name="_Toc214697619"/>
      <w:r w:rsidRPr="002E70E1">
        <w:rPr>
          <w:rFonts w:ascii="Calibri" w:hAnsi="Calibri" w:cs="Calibri"/>
        </w:rPr>
        <w:lastRenderedPageBreak/>
        <w:t xml:space="preserve">Figure </w:t>
      </w:r>
      <w:r w:rsidRPr="002E70E1">
        <w:rPr>
          <w:rFonts w:ascii="Calibri" w:hAnsi="Calibri" w:cs="Calibri"/>
        </w:rPr>
        <w:fldChar w:fldCharType="begin"/>
      </w:r>
      <w:r w:rsidRPr="002E70E1">
        <w:rPr>
          <w:rFonts w:ascii="Calibri" w:hAnsi="Calibri" w:cs="Calibri"/>
        </w:rPr>
        <w:instrText>SEQ Figure \* ARABIC</w:instrText>
      </w:r>
      <w:r w:rsidRPr="002E70E1">
        <w:rPr>
          <w:rFonts w:ascii="Calibri" w:hAnsi="Calibri" w:cs="Calibri"/>
        </w:rPr>
        <w:fldChar w:fldCharType="separate"/>
      </w:r>
      <w:r w:rsidR="009B25B4" w:rsidRPr="002E70E1">
        <w:rPr>
          <w:rFonts w:ascii="Calibri" w:hAnsi="Calibri" w:cs="Calibri"/>
          <w:noProof/>
        </w:rPr>
        <w:t>8</w:t>
      </w:r>
      <w:r w:rsidRPr="002E70E1">
        <w:rPr>
          <w:rFonts w:ascii="Calibri" w:hAnsi="Calibri" w:cs="Calibri"/>
        </w:rPr>
        <w:fldChar w:fldCharType="end"/>
      </w:r>
      <w:r w:rsidRPr="002E70E1">
        <w:rPr>
          <w:rFonts w:ascii="Calibri" w:hAnsi="Calibri" w:cs="Calibri"/>
        </w:rPr>
        <w:t>. Error page message reading “Sorry, this site/page is currently unavailable,” which appears when users click on the ADA accommodation link from a municipal court website.</w:t>
      </w:r>
      <w:bookmarkEnd w:id="51"/>
    </w:p>
    <w:p w14:paraId="75D43765" w14:textId="77777777" w:rsidR="00BA2C96" w:rsidRPr="002E70E1" w:rsidRDefault="2597E1F6" w:rsidP="00BA2C96">
      <w:pPr>
        <w:keepNext/>
        <w:widowControl w:val="0"/>
        <w:spacing w:after="0" w:line="360" w:lineRule="auto"/>
        <w:rPr>
          <w:rFonts w:ascii="Calibri" w:hAnsi="Calibri" w:cs="Calibri"/>
        </w:rPr>
      </w:pPr>
      <w:r w:rsidRPr="002E70E1">
        <w:rPr>
          <w:rFonts w:ascii="Calibri" w:hAnsi="Calibri" w:cs="Calibri"/>
          <w:noProof/>
        </w:rPr>
        <w:drawing>
          <wp:inline distT="0" distB="0" distL="0" distR="0" wp14:anchorId="450F6569" wp14:editId="6796B5F7">
            <wp:extent cx="6204190" cy="3509742"/>
            <wp:effectExtent l="19050" t="19050" r="25400" b="14605"/>
            <wp:docPr id="43151779" name="drawing" descr="Error page reading “Sorry, this site/page is currently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177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3066" cy="3531734"/>
                    </a:xfrm>
                    <a:prstGeom prst="rect">
                      <a:avLst/>
                    </a:prstGeom>
                    <a:ln>
                      <a:solidFill>
                        <a:schemeClr val="tx1"/>
                      </a:solidFill>
                    </a:ln>
                  </pic:spPr>
                </pic:pic>
              </a:graphicData>
            </a:graphic>
          </wp:inline>
        </w:drawing>
      </w:r>
    </w:p>
    <w:p w14:paraId="27699E2A" w14:textId="77777777" w:rsidR="00A82EDA" w:rsidRPr="002E70E1" w:rsidRDefault="00A82EDA" w:rsidP="00975139">
      <w:pPr>
        <w:pStyle w:val="Figures"/>
        <w:rPr>
          <w:rFonts w:ascii="Calibri" w:hAnsi="Calibri" w:cs="Calibri"/>
        </w:rPr>
      </w:pPr>
    </w:p>
    <w:p w14:paraId="50F60377" w14:textId="77777777" w:rsidR="004A6314" w:rsidRPr="002E70E1" w:rsidRDefault="004A6314">
      <w:pPr>
        <w:rPr>
          <w:rFonts w:ascii="Calibri" w:hAnsi="Calibri" w:cs="Calibri"/>
        </w:rPr>
      </w:pPr>
      <w:r w:rsidRPr="002E70E1">
        <w:rPr>
          <w:rFonts w:ascii="Calibri" w:hAnsi="Calibri" w:cs="Calibri"/>
        </w:rPr>
        <w:br w:type="page"/>
      </w:r>
    </w:p>
    <w:p w14:paraId="5FF161E1" w14:textId="4DEE7B1E" w:rsidR="00A82EDA" w:rsidRPr="002E70E1" w:rsidRDefault="000956A0" w:rsidP="000956A0">
      <w:pPr>
        <w:rPr>
          <w:rFonts w:ascii="Calibri" w:hAnsi="Calibri" w:cs="Calibri"/>
        </w:rPr>
      </w:pPr>
      <w:r w:rsidRPr="002E70E1">
        <w:rPr>
          <w:rFonts w:ascii="Calibri" w:hAnsi="Calibri" w:cs="Calibri"/>
        </w:rPr>
        <w:lastRenderedPageBreak/>
        <w:t>One district court prominently displays a mission statement emphasizing “equal access to justice for all,” yet offers no ADA accommodation information on its website (see Figure 9).</w:t>
      </w:r>
    </w:p>
    <w:p w14:paraId="59F0BC35" w14:textId="77777777" w:rsidR="00A82EDA" w:rsidRPr="002E70E1" w:rsidRDefault="00A82EDA" w:rsidP="00975139">
      <w:pPr>
        <w:pStyle w:val="Figures"/>
        <w:rPr>
          <w:rFonts w:ascii="Calibri" w:hAnsi="Calibri" w:cs="Calibri"/>
        </w:rPr>
      </w:pPr>
    </w:p>
    <w:p w14:paraId="667BE274" w14:textId="6F279AD4" w:rsidR="007A6A6D" w:rsidRPr="002E70E1" w:rsidRDefault="00A82EDA" w:rsidP="00975139">
      <w:pPr>
        <w:pStyle w:val="Figures"/>
        <w:rPr>
          <w:rFonts w:ascii="Calibri" w:hAnsi="Calibri" w:cs="Calibri"/>
        </w:rPr>
      </w:pPr>
      <w:bookmarkStart w:id="52" w:name="_Toc214697620"/>
      <w:r w:rsidRPr="002E70E1">
        <w:rPr>
          <w:rFonts w:ascii="Calibri" w:hAnsi="Calibri" w:cs="Calibri"/>
        </w:rPr>
        <w:t xml:space="preserve">Figure </w:t>
      </w:r>
      <w:r w:rsidRPr="002E70E1">
        <w:rPr>
          <w:rFonts w:ascii="Calibri" w:hAnsi="Calibri" w:cs="Calibri"/>
        </w:rPr>
        <w:fldChar w:fldCharType="begin"/>
      </w:r>
      <w:r w:rsidRPr="002E70E1">
        <w:rPr>
          <w:rFonts w:ascii="Calibri" w:hAnsi="Calibri" w:cs="Calibri"/>
        </w:rPr>
        <w:instrText>SEQ Figure \* ARABIC</w:instrText>
      </w:r>
      <w:r w:rsidRPr="002E70E1">
        <w:rPr>
          <w:rFonts w:ascii="Calibri" w:hAnsi="Calibri" w:cs="Calibri"/>
        </w:rPr>
        <w:fldChar w:fldCharType="separate"/>
      </w:r>
      <w:r w:rsidR="009B25B4" w:rsidRPr="002E70E1">
        <w:rPr>
          <w:rFonts w:ascii="Calibri" w:hAnsi="Calibri" w:cs="Calibri"/>
          <w:noProof/>
        </w:rPr>
        <w:t>9</w:t>
      </w:r>
      <w:r w:rsidRPr="002E70E1">
        <w:rPr>
          <w:rFonts w:ascii="Calibri" w:hAnsi="Calibri" w:cs="Calibri"/>
        </w:rPr>
        <w:fldChar w:fldCharType="end"/>
      </w:r>
      <w:r w:rsidRPr="002E70E1">
        <w:rPr>
          <w:rFonts w:ascii="Calibri" w:hAnsi="Calibri" w:cs="Calibri"/>
        </w:rPr>
        <w:t>. District court website displaying a mission statement emphasizing “equal access to justice for all,” yet offering no ADA accommodation information or forms.</w:t>
      </w:r>
      <w:bookmarkEnd w:id="52"/>
    </w:p>
    <w:p w14:paraId="2759E9A1" w14:textId="1DA1E286" w:rsidR="00BA2C96" w:rsidRPr="002E70E1" w:rsidRDefault="2410F345" w:rsidP="00795177">
      <w:pPr>
        <w:rPr>
          <w:rFonts w:ascii="Calibri" w:hAnsi="Calibri" w:cs="Calibri"/>
          <w:noProof/>
        </w:rPr>
      </w:pPr>
      <w:r w:rsidRPr="002E70E1">
        <w:rPr>
          <w:rFonts w:ascii="Calibri" w:hAnsi="Calibri" w:cs="Calibri"/>
          <w:noProof/>
        </w:rPr>
        <w:drawing>
          <wp:inline distT="0" distB="0" distL="0" distR="0" wp14:anchorId="6ABEFEE5" wp14:editId="742763F2">
            <wp:extent cx="5851451" cy="4397967"/>
            <wp:effectExtent l="19050" t="19050" r="16510" b="22225"/>
            <wp:docPr id="1666319378" name="drawing" descr="District court website with a mission statement emphasizing equal access but no ADA information anywhere on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1937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5056" cy="4408192"/>
                    </a:xfrm>
                    <a:prstGeom prst="rect">
                      <a:avLst/>
                    </a:prstGeom>
                    <a:ln>
                      <a:solidFill>
                        <a:schemeClr val="tx1"/>
                      </a:solidFill>
                    </a:ln>
                  </pic:spPr>
                </pic:pic>
              </a:graphicData>
            </a:graphic>
          </wp:inline>
        </w:drawing>
      </w:r>
    </w:p>
    <w:p w14:paraId="216CB5F1" w14:textId="77777777" w:rsidR="00A82EDA" w:rsidRPr="002E70E1" w:rsidRDefault="00A82EDA" w:rsidP="00A82EDA">
      <w:pPr>
        <w:rPr>
          <w:rFonts w:ascii="Calibri" w:hAnsi="Calibri" w:cs="Calibri"/>
        </w:rPr>
      </w:pPr>
    </w:p>
    <w:p w14:paraId="39B608A7" w14:textId="77777777" w:rsidR="00A82EDA" w:rsidRPr="002E70E1" w:rsidRDefault="00A82EDA" w:rsidP="00A82EDA">
      <w:pPr>
        <w:rPr>
          <w:rFonts w:ascii="Calibri" w:hAnsi="Calibri" w:cs="Calibri"/>
        </w:rPr>
      </w:pPr>
    </w:p>
    <w:p w14:paraId="4092B072" w14:textId="77777777" w:rsidR="00A82EDA" w:rsidRPr="002E70E1" w:rsidRDefault="00A82EDA" w:rsidP="00A82EDA">
      <w:pPr>
        <w:rPr>
          <w:rFonts w:ascii="Calibri" w:hAnsi="Calibri" w:cs="Calibri"/>
        </w:rPr>
      </w:pPr>
    </w:p>
    <w:p w14:paraId="34CBFAF3" w14:textId="77777777" w:rsidR="00A82EDA" w:rsidRPr="002E70E1" w:rsidRDefault="00A82EDA" w:rsidP="00A82EDA">
      <w:pPr>
        <w:rPr>
          <w:rFonts w:ascii="Calibri" w:hAnsi="Calibri" w:cs="Calibri"/>
        </w:rPr>
      </w:pPr>
    </w:p>
    <w:p w14:paraId="54D4FAF6" w14:textId="77777777" w:rsidR="00372458" w:rsidRPr="002E70E1" w:rsidRDefault="00372458" w:rsidP="00A82EDA">
      <w:pPr>
        <w:rPr>
          <w:rFonts w:ascii="Calibri" w:hAnsi="Calibri" w:cs="Calibri"/>
        </w:rPr>
      </w:pPr>
    </w:p>
    <w:p w14:paraId="3ED89CBB" w14:textId="77777777" w:rsidR="00372458" w:rsidRPr="002E70E1" w:rsidRDefault="00372458" w:rsidP="00A82EDA">
      <w:pPr>
        <w:rPr>
          <w:rFonts w:ascii="Calibri" w:hAnsi="Calibri" w:cs="Calibri"/>
        </w:rPr>
      </w:pPr>
    </w:p>
    <w:p w14:paraId="31FCF55C" w14:textId="77777777" w:rsidR="00372458" w:rsidRPr="002E70E1" w:rsidRDefault="00372458" w:rsidP="00A82EDA">
      <w:pPr>
        <w:rPr>
          <w:rFonts w:ascii="Calibri" w:hAnsi="Calibri" w:cs="Calibri"/>
        </w:rPr>
      </w:pPr>
    </w:p>
    <w:p w14:paraId="5ED96248" w14:textId="77777777" w:rsidR="00A82EDA" w:rsidRPr="002E70E1" w:rsidRDefault="00A82EDA" w:rsidP="00A82EDA">
      <w:pPr>
        <w:rPr>
          <w:rFonts w:ascii="Calibri" w:hAnsi="Calibri" w:cs="Calibri"/>
        </w:rPr>
      </w:pPr>
    </w:p>
    <w:p w14:paraId="5B5C94E7" w14:textId="5BAC7D30" w:rsidR="00372458" w:rsidRPr="002E70E1" w:rsidRDefault="00372458" w:rsidP="00372458">
      <w:pPr>
        <w:widowControl w:val="0"/>
        <w:spacing w:after="0" w:line="300" w:lineRule="auto"/>
        <w:rPr>
          <w:rFonts w:ascii="Calibri" w:hAnsi="Calibri" w:cs="Calibri"/>
        </w:rPr>
      </w:pPr>
      <w:r w:rsidRPr="002E70E1">
        <w:rPr>
          <w:rFonts w:ascii="Calibri" w:hAnsi="Calibri" w:cs="Calibri"/>
        </w:rPr>
        <w:lastRenderedPageBreak/>
        <w:t>Figure 10 below is an example</w:t>
      </w:r>
      <w:r w:rsidR="005E3634" w:rsidRPr="002E70E1">
        <w:rPr>
          <w:rFonts w:ascii="Calibri" w:hAnsi="Calibri" w:cs="Calibri"/>
        </w:rPr>
        <w:t xml:space="preserve"> of </w:t>
      </w:r>
      <w:r w:rsidR="00616F4B" w:rsidRPr="002E70E1">
        <w:rPr>
          <w:rFonts w:ascii="Calibri" w:hAnsi="Calibri" w:cs="Calibri"/>
        </w:rPr>
        <w:t>a page rendered nearly unreadable due to poor selection of contrast. The</w:t>
      </w:r>
      <w:r w:rsidRPr="002E70E1">
        <w:rPr>
          <w:rFonts w:ascii="Calibri" w:hAnsi="Calibri" w:cs="Calibri"/>
        </w:rPr>
        <w:t xml:space="preserve"> municipal court’s website </w:t>
      </w:r>
      <w:r w:rsidR="00F6409D" w:rsidRPr="002E70E1">
        <w:rPr>
          <w:rFonts w:ascii="Calibri" w:hAnsi="Calibri" w:cs="Calibri"/>
        </w:rPr>
        <w:t xml:space="preserve">below </w:t>
      </w:r>
      <w:r w:rsidRPr="002E70E1">
        <w:rPr>
          <w:rFonts w:ascii="Calibri" w:hAnsi="Calibri" w:cs="Calibri"/>
        </w:rPr>
        <w:t>presents bright yellow headers on a white background, significantly reducing readability (see Figure 10).</w:t>
      </w:r>
    </w:p>
    <w:p w14:paraId="3A096B90" w14:textId="77777777" w:rsidR="00A82EDA" w:rsidRPr="002E70E1" w:rsidRDefault="00A82EDA" w:rsidP="00A82EDA">
      <w:pPr>
        <w:rPr>
          <w:rFonts w:ascii="Calibri" w:hAnsi="Calibri" w:cs="Calibri"/>
        </w:rPr>
      </w:pPr>
    </w:p>
    <w:p w14:paraId="33202D0B" w14:textId="4C3A1A02" w:rsidR="00A82EDA" w:rsidRPr="002E70E1" w:rsidRDefault="00A82EDA" w:rsidP="00975139">
      <w:pPr>
        <w:pStyle w:val="Figures"/>
        <w:rPr>
          <w:rFonts w:ascii="Calibri" w:hAnsi="Calibri" w:cs="Calibri"/>
        </w:rPr>
      </w:pPr>
      <w:bookmarkStart w:id="53" w:name="_Toc214697621"/>
      <w:r w:rsidRPr="002E70E1">
        <w:rPr>
          <w:rFonts w:ascii="Calibri" w:hAnsi="Calibri" w:cs="Calibri"/>
        </w:rPr>
        <w:t xml:space="preserve">Figure </w:t>
      </w:r>
      <w:r w:rsidRPr="002E70E1">
        <w:rPr>
          <w:rFonts w:ascii="Calibri" w:hAnsi="Calibri" w:cs="Calibri"/>
        </w:rPr>
        <w:fldChar w:fldCharType="begin"/>
      </w:r>
      <w:r w:rsidRPr="002E70E1">
        <w:rPr>
          <w:rFonts w:ascii="Calibri" w:hAnsi="Calibri" w:cs="Calibri"/>
        </w:rPr>
        <w:instrText>SEQ Figure \* ARABIC</w:instrText>
      </w:r>
      <w:r w:rsidRPr="002E70E1">
        <w:rPr>
          <w:rFonts w:ascii="Calibri" w:hAnsi="Calibri" w:cs="Calibri"/>
        </w:rPr>
        <w:fldChar w:fldCharType="separate"/>
      </w:r>
      <w:r w:rsidR="009B25B4" w:rsidRPr="002E70E1">
        <w:rPr>
          <w:rFonts w:ascii="Calibri" w:hAnsi="Calibri" w:cs="Calibri"/>
          <w:noProof/>
        </w:rPr>
        <w:t>10</w:t>
      </w:r>
      <w:r w:rsidRPr="002E70E1">
        <w:rPr>
          <w:rFonts w:ascii="Calibri" w:hAnsi="Calibri" w:cs="Calibri"/>
        </w:rPr>
        <w:fldChar w:fldCharType="end"/>
      </w:r>
      <w:r w:rsidRPr="002E70E1">
        <w:rPr>
          <w:rFonts w:ascii="Calibri" w:hAnsi="Calibri" w:cs="Calibri"/>
        </w:rPr>
        <w:t>. Municipal court website featuring bright yellow headers on a white background, reducing text readability and visual contrast.</w:t>
      </w:r>
      <w:bookmarkEnd w:id="53"/>
    </w:p>
    <w:p w14:paraId="76B37B5B" w14:textId="77777777" w:rsidR="00E61262" w:rsidRPr="002E70E1" w:rsidRDefault="2410F345" w:rsidP="00170EF7">
      <w:pPr>
        <w:rPr>
          <w:rFonts w:ascii="Calibri" w:hAnsi="Calibri" w:cs="Calibri"/>
        </w:rPr>
      </w:pPr>
      <w:r w:rsidRPr="002E70E1">
        <w:rPr>
          <w:rFonts w:ascii="Calibri" w:hAnsi="Calibri" w:cs="Calibri"/>
          <w:noProof/>
        </w:rPr>
        <w:drawing>
          <wp:inline distT="0" distB="0" distL="0" distR="0" wp14:anchorId="28BDF803" wp14:editId="16CF8746">
            <wp:extent cx="5943600" cy="4391025"/>
            <wp:effectExtent l="19050" t="19050" r="19050" b="28575"/>
            <wp:docPr id="1917081525" name="drawing" descr="Municipal court website with bright yellow headers on a white background, reducing read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8152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391025"/>
                    </a:xfrm>
                    <a:prstGeom prst="rect">
                      <a:avLst/>
                    </a:prstGeom>
                    <a:ln>
                      <a:solidFill>
                        <a:schemeClr val="tx1"/>
                      </a:solidFill>
                    </a:ln>
                  </pic:spPr>
                </pic:pic>
              </a:graphicData>
            </a:graphic>
          </wp:inline>
        </w:drawing>
      </w:r>
    </w:p>
    <w:p w14:paraId="688B64AC" w14:textId="77777777" w:rsidR="00A204A5" w:rsidRPr="002E70E1" w:rsidRDefault="00A204A5" w:rsidP="00A204A5">
      <w:pPr>
        <w:widowControl w:val="0"/>
        <w:spacing w:after="0" w:line="300" w:lineRule="auto"/>
        <w:rPr>
          <w:rFonts w:ascii="Calibri" w:hAnsi="Calibri" w:cs="Calibri"/>
        </w:rPr>
      </w:pPr>
    </w:p>
    <w:p w14:paraId="694F338A" w14:textId="614D71E3" w:rsidR="29A7A1D0" w:rsidRPr="002E70E1" w:rsidRDefault="29A7A1D0">
      <w:pPr>
        <w:rPr>
          <w:rFonts w:ascii="Calibri" w:hAnsi="Calibri" w:cs="Calibri"/>
        </w:rPr>
      </w:pPr>
      <w:r w:rsidRPr="002E70E1">
        <w:rPr>
          <w:rFonts w:ascii="Calibri" w:hAnsi="Calibri" w:cs="Calibri"/>
        </w:rPr>
        <w:br w:type="page"/>
      </w:r>
    </w:p>
    <w:p w14:paraId="6495972E" w14:textId="7911BEFC" w:rsidR="00C97FA7" w:rsidRPr="002E70E1" w:rsidRDefault="007A6A6D" w:rsidP="00125375">
      <w:pPr>
        <w:pStyle w:val="Heading1"/>
        <w:rPr>
          <w:rFonts w:eastAsia="Aptos"/>
        </w:rPr>
      </w:pPr>
      <w:bookmarkStart w:id="54" w:name="_Toc213222973"/>
      <w:bookmarkStart w:id="55" w:name="_Toc214697605"/>
      <w:r w:rsidRPr="002E70E1">
        <w:lastRenderedPageBreak/>
        <w:t xml:space="preserve">Study </w:t>
      </w:r>
      <w:r w:rsidR="00C97FA7" w:rsidRPr="002E70E1">
        <w:t>Limitations</w:t>
      </w:r>
      <w:bookmarkEnd w:id="54"/>
      <w:bookmarkEnd w:id="55"/>
    </w:p>
    <w:p w14:paraId="59D59B6C" w14:textId="693E8E20" w:rsidR="00C97FA7" w:rsidRPr="002E70E1" w:rsidRDefault="7B49B551" w:rsidP="004F0768">
      <w:pPr>
        <w:widowControl w:val="0"/>
        <w:spacing w:after="0" w:line="278" w:lineRule="auto"/>
        <w:ind w:firstLine="720"/>
        <w:rPr>
          <w:rFonts w:ascii="Calibri" w:hAnsi="Calibri" w:cs="Calibri"/>
        </w:rPr>
      </w:pPr>
      <w:r w:rsidRPr="002E70E1">
        <w:rPr>
          <w:rFonts w:ascii="Calibri" w:hAnsi="Calibri" w:cs="Calibri"/>
        </w:rPr>
        <w:t>Several limitations should be considered when interpreting the findings of this study. The analysis was limited to publicly available websites as of February through May 2025</w:t>
      </w:r>
      <w:r w:rsidR="0A163F03" w:rsidRPr="002E70E1">
        <w:rPr>
          <w:rFonts w:ascii="Calibri" w:hAnsi="Calibri" w:cs="Calibri"/>
        </w:rPr>
        <w:t xml:space="preserve">, </w:t>
      </w:r>
      <w:r w:rsidRPr="002E70E1">
        <w:rPr>
          <w:rFonts w:ascii="Calibri" w:hAnsi="Calibri" w:cs="Calibri"/>
        </w:rPr>
        <w:t>provid</w:t>
      </w:r>
      <w:r w:rsidR="0A163F03" w:rsidRPr="002E70E1">
        <w:rPr>
          <w:rFonts w:ascii="Calibri" w:hAnsi="Calibri" w:cs="Calibri"/>
        </w:rPr>
        <w:t>ing</w:t>
      </w:r>
      <w:r w:rsidRPr="002E70E1">
        <w:rPr>
          <w:rFonts w:ascii="Calibri" w:hAnsi="Calibri" w:cs="Calibri"/>
        </w:rPr>
        <w:t xml:space="preserve"> a </w:t>
      </w:r>
      <w:r w:rsidR="0A163F03" w:rsidRPr="002E70E1">
        <w:rPr>
          <w:rFonts w:ascii="Calibri" w:hAnsi="Calibri" w:cs="Calibri"/>
        </w:rPr>
        <w:t>‘</w:t>
      </w:r>
      <w:r w:rsidRPr="002E70E1">
        <w:rPr>
          <w:rFonts w:ascii="Calibri" w:hAnsi="Calibri" w:cs="Calibri"/>
        </w:rPr>
        <w:t>snapshot</w:t>
      </w:r>
      <w:r w:rsidR="0A163F03" w:rsidRPr="002E70E1">
        <w:rPr>
          <w:rFonts w:ascii="Calibri" w:hAnsi="Calibri" w:cs="Calibri"/>
        </w:rPr>
        <w:t>’</w:t>
      </w:r>
      <w:r w:rsidRPr="002E70E1">
        <w:rPr>
          <w:rFonts w:ascii="Calibri" w:hAnsi="Calibri" w:cs="Calibri"/>
        </w:rPr>
        <w:t xml:space="preserve"> in time and may not reflect ongoing updates or improvements. Some courts are actively updating their websites or digital systems in response to </w:t>
      </w:r>
      <w:r w:rsidR="002C1C57">
        <w:rPr>
          <w:rFonts w:ascii="Calibri" w:hAnsi="Calibri" w:cs="Calibri"/>
        </w:rPr>
        <w:t xml:space="preserve">recent </w:t>
      </w:r>
      <w:r w:rsidRPr="002E70E1">
        <w:rPr>
          <w:rFonts w:ascii="Calibri" w:hAnsi="Calibri" w:cs="Calibri"/>
        </w:rPr>
        <w:t>DOJ rulings on accessibility</w:t>
      </w:r>
      <w:r w:rsidR="007851B2">
        <w:rPr>
          <w:rFonts w:ascii="Calibri" w:hAnsi="Calibri" w:cs="Calibri"/>
        </w:rPr>
        <w:t>,</w:t>
      </w:r>
      <w:r w:rsidRPr="002E70E1">
        <w:rPr>
          <w:rFonts w:ascii="Calibri" w:hAnsi="Calibri" w:cs="Calibri"/>
        </w:rPr>
        <w:t xml:space="preserve"> meaning findings may not fully capture current compliance. In addition, our review did not include other potential channels of communication, such as phone inquiries, in-person requests, or email correspondence. As a result, the study may underestimate the extent to which courts provide information about ADA accommodations through non-digital means. </w:t>
      </w:r>
    </w:p>
    <w:p w14:paraId="72B864A9" w14:textId="77777777" w:rsidR="00C97FA7" w:rsidRPr="002E70E1" w:rsidRDefault="00C97FA7" w:rsidP="004F0768">
      <w:pPr>
        <w:widowControl w:val="0"/>
        <w:spacing w:after="0" w:line="278" w:lineRule="auto"/>
        <w:ind w:firstLine="720"/>
        <w:rPr>
          <w:rFonts w:ascii="Calibri" w:hAnsi="Calibri" w:cs="Calibri"/>
        </w:rPr>
      </w:pPr>
      <w:r w:rsidRPr="002E70E1">
        <w:rPr>
          <w:rFonts w:ascii="Calibri" w:hAnsi="Calibri" w:cs="Calibri"/>
        </w:rPr>
        <w:t xml:space="preserve">This study did not assess the accessibility of websites or documents according to WCAG 2.1 Level AA standards. While the presence of ADA information was coded, the usability or accessibility of that content for individuals with disabilities was not systematically evaluated. Therefore, even courts with ADA information posted may still present barriers to access. </w:t>
      </w:r>
    </w:p>
    <w:p w14:paraId="26FA8CD9" w14:textId="4FF48034" w:rsidR="00C97FA7" w:rsidRPr="002E70E1" w:rsidRDefault="00C97FA7" w:rsidP="004F0768">
      <w:pPr>
        <w:widowControl w:val="0"/>
        <w:spacing w:after="0" w:line="278" w:lineRule="auto"/>
        <w:ind w:firstLine="720"/>
        <w:rPr>
          <w:rFonts w:ascii="Calibri" w:hAnsi="Calibri" w:cs="Calibri"/>
        </w:rPr>
      </w:pPr>
      <w:r w:rsidRPr="002E70E1">
        <w:rPr>
          <w:rFonts w:ascii="Calibri" w:hAnsi="Calibri" w:cs="Calibri"/>
        </w:rPr>
        <w:t>Finally, while the study focused on website content for municipal, district, and superior trial courts, appellate courts were not included, and findings may not generalize to these or other judicial entities. Similarly, smaller municipal courts that share websites or refer users to neighboring courts were excluded, which could influence overall statewide compliance estimations. Despite these limitations, the study provides valuable insight into the accessibility of ADA accommodation information on Washington State court websites and identifies clear gaps in notice and instruction</w:t>
      </w:r>
      <w:r w:rsidR="008E5D20">
        <w:rPr>
          <w:rFonts w:ascii="Calibri" w:hAnsi="Calibri" w:cs="Calibri"/>
        </w:rPr>
        <w:t>s</w:t>
      </w:r>
      <w:r w:rsidRPr="002E70E1">
        <w:rPr>
          <w:rFonts w:ascii="Calibri" w:hAnsi="Calibri" w:cs="Calibri"/>
        </w:rPr>
        <w:t xml:space="preserve"> that may hinder access to justice for individuals with disabilities. </w:t>
      </w:r>
    </w:p>
    <w:p w14:paraId="46707DC4" w14:textId="3443FE46" w:rsidR="00F62590" w:rsidRPr="002E70E1" w:rsidRDefault="00F62590">
      <w:pPr>
        <w:rPr>
          <w:rFonts w:ascii="Calibri" w:hAnsi="Calibri" w:cs="Calibri"/>
        </w:rPr>
      </w:pPr>
      <w:r w:rsidRPr="002E70E1">
        <w:rPr>
          <w:rFonts w:ascii="Calibri" w:hAnsi="Calibri" w:cs="Calibri"/>
        </w:rPr>
        <w:br w:type="page"/>
      </w:r>
    </w:p>
    <w:p w14:paraId="77CDE6B6" w14:textId="0EE41173" w:rsidR="0796C98D" w:rsidRPr="002E70E1" w:rsidRDefault="0796C98D" w:rsidP="00125375">
      <w:pPr>
        <w:pStyle w:val="Heading1"/>
      </w:pPr>
      <w:bookmarkStart w:id="56" w:name="_Toc213222977"/>
      <w:bookmarkStart w:id="57" w:name="_Toc214697606"/>
      <w:r w:rsidRPr="002E70E1">
        <w:lastRenderedPageBreak/>
        <w:t>References</w:t>
      </w:r>
      <w:bookmarkEnd w:id="56"/>
      <w:bookmarkEnd w:id="57"/>
    </w:p>
    <w:p w14:paraId="63FB57BA"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Brault, M., Harrison, O., </w:t>
      </w:r>
      <w:proofErr w:type="spellStart"/>
      <w:r w:rsidRPr="007B281C">
        <w:rPr>
          <w:rFonts w:ascii="Calibri" w:eastAsia="Aptos" w:hAnsi="Calibri" w:cs="Calibri"/>
          <w:color w:val="000000" w:themeColor="text1"/>
        </w:rPr>
        <w:t>Gips</w:t>
      </w:r>
      <w:proofErr w:type="spellEnd"/>
      <w:r w:rsidRPr="007B281C">
        <w:rPr>
          <w:rFonts w:ascii="Calibri" w:eastAsia="Aptos" w:hAnsi="Calibri" w:cs="Calibri"/>
          <w:color w:val="000000" w:themeColor="text1"/>
        </w:rPr>
        <w:t>, K., Angel, J., &amp; Blakeslee, K. (2019). </w:t>
      </w:r>
      <w:r w:rsidRPr="007B281C">
        <w:rPr>
          <w:rFonts w:ascii="Calibri" w:eastAsia="Aptos" w:hAnsi="Calibri" w:cs="Calibri"/>
          <w:i/>
          <w:iCs/>
          <w:color w:val="000000" w:themeColor="text1"/>
        </w:rPr>
        <w:t>Results from the Identifying Challenges to Implementing the ADA Survey for Cities and Towns in New England.</w:t>
      </w:r>
      <w:r w:rsidRPr="007B281C">
        <w:rPr>
          <w:rFonts w:ascii="Calibri" w:eastAsia="Aptos" w:hAnsi="Calibri" w:cs="Calibri"/>
          <w:color w:val="000000" w:themeColor="text1"/>
        </w:rPr>
        <w:t> Institute for Human Centered Design. </w:t>
      </w:r>
    </w:p>
    <w:p w14:paraId="3C615723"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Eisenberg, Y., Heider, A., Gould, R., &amp; Jones, R. (2020). Are communities in the United States planning for pedestrians with disabilities? Findings from a systematic evaluation of local government barrier removal plans. </w:t>
      </w:r>
      <w:r w:rsidRPr="007B281C">
        <w:rPr>
          <w:rFonts w:ascii="Calibri" w:eastAsia="Aptos" w:hAnsi="Calibri" w:cs="Calibri"/>
          <w:i/>
          <w:iCs/>
          <w:color w:val="000000" w:themeColor="text1"/>
        </w:rPr>
        <w:t>Cities, 102</w:t>
      </w:r>
      <w:r w:rsidRPr="007B281C">
        <w:rPr>
          <w:rFonts w:ascii="Calibri" w:eastAsia="Aptos" w:hAnsi="Calibri" w:cs="Calibri"/>
          <w:color w:val="000000" w:themeColor="text1"/>
        </w:rPr>
        <w:t>.  </w:t>
      </w:r>
    </w:p>
    <w:p w14:paraId="6313B5AD" w14:textId="062D8EE2" w:rsid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 xml:space="preserve">New Rule 33 – Requests for Accommodation by Persons with Disabilities. Submitted by the Washington State Access to Justice Board and the Washington State Bar Association (2007). Available online </w:t>
      </w:r>
      <w:r>
        <w:rPr>
          <w:rFonts w:ascii="Calibri" w:eastAsia="Aptos" w:hAnsi="Calibri" w:cs="Calibri"/>
          <w:color w:val="000000" w:themeColor="text1"/>
        </w:rPr>
        <w:t xml:space="preserve">at:  </w:t>
      </w:r>
      <w:hyperlink r:id="rId24" w:tgtFrame="_blank" w:history="1">
        <w:r w:rsidRPr="007B281C">
          <w:rPr>
            <w:rStyle w:val="Hyperlink"/>
            <w:rFonts w:ascii="Calibri" w:eastAsia="Aptos" w:hAnsi="Calibri" w:cs="Calibri"/>
          </w:rPr>
          <w:t>https://www.courts.wa.gov/court_rules/?fa=court_rules.proposedRuleDisplay&amp;ruleId=92</w:t>
        </w:r>
      </w:hyperlink>
      <w:r w:rsidRPr="007B281C">
        <w:rPr>
          <w:rFonts w:ascii="Calibri" w:eastAsia="Aptos" w:hAnsi="Calibri" w:cs="Calibri"/>
          <w:color w:val="000000" w:themeColor="text1"/>
        </w:rPr>
        <w:t>  </w:t>
      </w:r>
    </w:p>
    <w:p w14:paraId="4C2A0012" w14:textId="1C04112D"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Oregon Judicial Department. (2006). </w:t>
      </w:r>
      <w:r w:rsidRPr="007B281C">
        <w:rPr>
          <w:rFonts w:ascii="Calibri" w:eastAsia="Aptos" w:hAnsi="Calibri" w:cs="Calibri"/>
          <w:i/>
          <w:iCs/>
          <w:color w:val="000000" w:themeColor="text1"/>
        </w:rPr>
        <w:t>Task Force on Access to State Courts for Persons with Disabilities</w:t>
      </w:r>
      <w:r w:rsidRPr="007B281C">
        <w:rPr>
          <w:rFonts w:ascii="Calibri" w:eastAsia="Aptos" w:hAnsi="Calibri" w:cs="Calibri"/>
          <w:i/>
          <w:iCs/>
          <w:color w:val="000000" w:themeColor="text1"/>
          <w:u w:val="single"/>
        </w:rPr>
        <w:t> </w:t>
      </w:r>
      <w:r w:rsidRPr="007B281C">
        <w:rPr>
          <w:rFonts w:ascii="Calibri" w:eastAsia="Aptos" w:hAnsi="Calibri" w:cs="Calibri"/>
          <w:i/>
          <w:iCs/>
          <w:color w:val="000000" w:themeColor="text1"/>
        </w:rPr>
        <w:t>Report. </w:t>
      </w:r>
      <w:r w:rsidRPr="007B281C">
        <w:rPr>
          <w:rFonts w:ascii="Calibri" w:eastAsia="Aptos" w:hAnsi="Calibri" w:cs="Calibri"/>
          <w:color w:val="000000" w:themeColor="text1"/>
        </w:rPr>
        <w:t>Retrieved February 24, 2024 from </w:t>
      </w:r>
      <w:hyperlink r:id="rId25" w:tgtFrame="_blank" w:history="1">
        <w:r w:rsidRPr="007B281C">
          <w:rPr>
            <w:rStyle w:val="Hyperlink"/>
            <w:rFonts w:ascii="Calibri" w:eastAsia="Aptos" w:hAnsi="Calibri" w:cs="Calibri"/>
          </w:rPr>
          <w:t>https://www.osbar.org/_docs/resources/06DTF_Report.pdf</w:t>
        </w:r>
      </w:hyperlink>
      <w:r w:rsidRPr="007B281C">
        <w:rPr>
          <w:rFonts w:ascii="Calibri" w:eastAsia="Aptos" w:hAnsi="Calibri" w:cs="Calibri"/>
          <w:color w:val="000000" w:themeColor="text1"/>
        </w:rPr>
        <w:t>.  </w:t>
      </w:r>
    </w:p>
    <w:p w14:paraId="02519C44"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Parkin, Michael and Justin Wedeking. (January–March 2017). “Connecting with the Courts.” </w:t>
      </w:r>
      <w:r w:rsidRPr="007B281C">
        <w:rPr>
          <w:rFonts w:ascii="Calibri" w:eastAsia="Aptos" w:hAnsi="Calibri" w:cs="Calibri"/>
          <w:i/>
          <w:iCs/>
          <w:color w:val="000000" w:themeColor="text1"/>
        </w:rPr>
        <w:t>The Justice System Journal</w:t>
      </w:r>
      <w:r w:rsidRPr="007B281C">
        <w:rPr>
          <w:rFonts w:ascii="Calibri" w:eastAsia="Aptos" w:hAnsi="Calibri" w:cs="Calibri"/>
          <w:color w:val="000000" w:themeColor="text1"/>
        </w:rPr>
        <w:t>, Vol. 38, No. 1 :22-36. </w:t>
      </w:r>
    </w:p>
    <w:p w14:paraId="0FE49B7F"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U.S. Access Board, Courthouse Access Advisory Committee. (Nov 15 2006). </w:t>
      </w:r>
      <w:r w:rsidRPr="007B281C">
        <w:rPr>
          <w:rFonts w:ascii="Calibri" w:eastAsia="Aptos" w:hAnsi="Calibri" w:cs="Calibri"/>
          <w:i/>
          <w:iCs/>
          <w:color w:val="000000" w:themeColor="text1"/>
        </w:rPr>
        <w:t>Justice for All: Designing Accessible Courthouses.</w:t>
      </w:r>
      <w:r w:rsidRPr="007B281C">
        <w:rPr>
          <w:rFonts w:ascii="Calibri" w:eastAsia="Aptos" w:hAnsi="Calibri" w:cs="Calibri"/>
          <w:color w:val="000000" w:themeColor="text1"/>
        </w:rPr>
        <w:t> Retrieved February 26, 2025 from </w:t>
      </w:r>
      <w:hyperlink r:id="rId26" w:tgtFrame="_blank" w:history="1">
        <w:r w:rsidRPr="007B281C">
          <w:rPr>
            <w:rStyle w:val="Hyperlink"/>
            <w:rFonts w:ascii="Calibri" w:eastAsia="Aptos" w:hAnsi="Calibri" w:cs="Calibri"/>
          </w:rPr>
          <w:t>https://www.access-board.gov/files/advisory-committee-reports/caac-report.pdf</w:t>
        </w:r>
      </w:hyperlink>
      <w:r w:rsidRPr="007B281C">
        <w:rPr>
          <w:rFonts w:ascii="Calibri" w:eastAsia="Aptos" w:hAnsi="Calibri" w:cs="Calibri"/>
          <w:color w:val="000000" w:themeColor="text1"/>
        </w:rPr>
        <w:t>.  </w:t>
      </w:r>
    </w:p>
    <w:p w14:paraId="502E12DB"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U.S. Department of Justice, Civil Rights Division. (n.d.). </w:t>
      </w:r>
      <w:r w:rsidRPr="007B281C">
        <w:rPr>
          <w:rFonts w:ascii="Calibri" w:eastAsia="Aptos" w:hAnsi="Calibri" w:cs="Calibri"/>
          <w:i/>
          <w:iCs/>
          <w:color w:val="000000" w:themeColor="text1"/>
        </w:rPr>
        <w:t>ADA Best Practices Tool Kit for State and Local Governments: Chapter 2 – ADA Coordinator, Notice &amp; Grievance Procedure</w:t>
      </w:r>
      <w:r w:rsidRPr="007B281C">
        <w:rPr>
          <w:rFonts w:ascii="Calibri" w:eastAsia="Aptos" w:hAnsi="Calibri" w:cs="Calibri"/>
          <w:color w:val="000000" w:themeColor="text1"/>
        </w:rPr>
        <w:t>. ADA.gov. Retrieved February 26, 2025, from </w:t>
      </w:r>
      <w:hyperlink r:id="rId27" w:tgtFrame="_blank" w:history="1">
        <w:r w:rsidRPr="007B281C">
          <w:rPr>
            <w:rStyle w:val="Hyperlink"/>
            <w:rFonts w:ascii="Calibri" w:eastAsia="Aptos" w:hAnsi="Calibri" w:cs="Calibri"/>
          </w:rPr>
          <w:t>https://archive.ada.gov/pcatoolkit/chap2toolkit.htm</w:t>
        </w:r>
      </w:hyperlink>
      <w:r w:rsidRPr="007B281C">
        <w:rPr>
          <w:rFonts w:ascii="Calibri" w:eastAsia="Aptos" w:hAnsi="Calibri" w:cs="Calibri"/>
          <w:color w:val="000000" w:themeColor="text1"/>
        </w:rPr>
        <w:t> </w:t>
      </w:r>
    </w:p>
    <w:p w14:paraId="1296437D"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U.S. Department of Justice, Civil Rights Division, Fact Sheet: New Rule on the Accessibility of Web Content and Mobile Apps Provided by State and Local Governments (Apr. 8, 2024), </w:t>
      </w:r>
      <w:hyperlink r:id="rId28" w:tgtFrame="_blank" w:history="1">
        <w:r w:rsidRPr="007B281C">
          <w:rPr>
            <w:rStyle w:val="Hyperlink"/>
            <w:rFonts w:ascii="Calibri" w:eastAsia="Aptos" w:hAnsi="Calibri" w:cs="Calibri"/>
          </w:rPr>
          <w:t>https://www.ada.gov/resources/2024-03-08-web-rule/</w:t>
        </w:r>
      </w:hyperlink>
      <w:r w:rsidRPr="007B281C">
        <w:rPr>
          <w:rFonts w:ascii="Calibri" w:eastAsia="Aptos" w:hAnsi="Calibri" w:cs="Calibri"/>
          <w:color w:val="000000" w:themeColor="text1"/>
        </w:rPr>
        <w:t>  </w:t>
      </w:r>
    </w:p>
    <w:p w14:paraId="29A7C36A"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U.S. Department of Justice, Civil Rights Division. (n.d.). 28 CFR Part 35 Nondiscrimination on the Basis of Disability; Accessibility of Web Information and Services of State and Local Government Entities (effective June 23, 2024), CRT Docket No. 144; AG Order No. 5919-2024; RIN 1190-AA79 Retrieved February 26, 2025, from: </w:t>
      </w:r>
      <w:hyperlink r:id="rId29" w:tgtFrame="_blank" w:history="1">
        <w:r w:rsidRPr="007B281C">
          <w:rPr>
            <w:rStyle w:val="Hyperlink"/>
            <w:rFonts w:ascii="Calibri" w:eastAsia="Aptos" w:hAnsi="Calibri" w:cs="Calibri"/>
          </w:rPr>
          <w:t>https://www.ada.gov/assets/pdfs/web-rule.pdf</w:t>
        </w:r>
      </w:hyperlink>
      <w:r w:rsidRPr="007B281C">
        <w:rPr>
          <w:rFonts w:ascii="Calibri" w:eastAsia="Aptos" w:hAnsi="Calibri" w:cs="Calibri"/>
          <w:color w:val="000000" w:themeColor="text1"/>
        </w:rPr>
        <w:t>. </w:t>
      </w:r>
    </w:p>
    <w:p w14:paraId="24008B68"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U.S. Department of Justice, State and Local Governments: First Steps Toward Complying with the Americans with Disabilities Act Title II Web and Mobile Application Accessibility Rule (Jan. 8, 2025), </w:t>
      </w:r>
      <w:hyperlink r:id="rId30" w:tgtFrame="_blank" w:history="1">
        <w:r w:rsidRPr="007B281C">
          <w:rPr>
            <w:rStyle w:val="Hyperlink"/>
            <w:rFonts w:ascii="Calibri" w:eastAsia="Aptos" w:hAnsi="Calibri" w:cs="Calibri"/>
          </w:rPr>
          <w:t>https://www.ada.gov/resources/web-rule-first-steps/</w:t>
        </w:r>
      </w:hyperlink>
      <w:r w:rsidRPr="007B281C">
        <w:rPr>
          <w:rFonts w:ascii="Calibri" w:eastAsia="Aptos" w:hAnsi="Calibri" w:cs="Calibri"/>
          <w:color w:val="000000" w:themeColor="text1"/>
        </w:rPr>
        <w:t>  </w:t>
      </w:r>
    </w:p>
    <w:p w14:paraId="43F0DCB6"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lastRenderedPageBreak/>
        <w:t>U.S. Department of Justice, Civil Rights Division. (n.d.). Project Civic Access. ADA.gov. Retrieved February 26, 2025, from </w:t>
      </w:r>
      <w:hyperlink r:id="rId31" w:tgtFrame="_blank" w:history="1">
        <w:r w:rsidRPr="007B281C">
          <w:rPr>
            <w:rStyle w:val="Hyperlink"/>
            <w:rFonts w:ascii="Calibri" w:eastAsia="Aptos" w:hAnsi="Calibri" w:cs="Calibri"/>
          </w:rPr>
          <w:t>https://archive.ada.gov/civicac.htm</w:t>
        </w:r>
      </w:hyperlink>
      <w:r w:rsidRPr="007B281C">
        <w:rPr>
          <w:rFonts w:ascii="Calibri" w:eastAsia="Aptos" w:hAnsi="Calibri" w:cs="Calibri"/>
          <w:color w:val="000000" w:themeColor="text1"/>
        </w:rPr>
        <w:t>  </w:t>
      </w:r>
    </w:p>
    <w:p w14:paraId="0A501A59"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i/>
          <w:iCs/>
          <w:color w:val="000000" w:themeColor="text1"/>
        </w:rPr>
        <w:t>Tennessee v. Lane</w:t>
      </w:r>
      <w:r w:rsidRPr="007B281C">
        <w:rPr>
          <w:rFonts w:ascii="Calibri" w:eastAsia="Aptos" w:hAnsi="Calibri" w:cs="Calibri"/>
          <w:color w:val="000000" w:themeColor="text1"/>
        </w:rPr>
        <w:t>, 541 U.S. 509 (2004). </w:t>
      </w:r>
    </w:p>
    <w:p w14:paraId="3E0F6ED8"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Washington State Access to Justice Board Impediments Committee. (2006). </w:t>
      </w:r>
      <w:r w:rsidRPr="007B281C">
        <w:rPr>
          <w:rFonts w:ascii="Calibri" w:eastAsia="Aptos" w:hAnsi="Calibri" w:cs="Calibri"/>
          <w:i/>
          <w:iCs/>
          <w:color w:val="000000" w:themeColor="text1"/>
        </w:rPr>
        <w:t>Ensuring Equal Access for People with Disabilities: A Guide for Washington Courts</w:t>
      </w:r>
      <w:r w:rsidRPr="007B281C">
        <w:rPr>
          <w:rFonts w:ascii="Calibri" w:eastAsia="Aptos" w:hAnsi="Calibri" w:cs="Calibri"/>
          <w:color w:val="000000" w:themeColor="text1"/>
        </w:rPr>
        <w:t>, Revised 2011 (online only).” (2006). Available online at: </w:t>
      </w:r>
      <w:hyperlink r:id="rId32" w:tgtFrame="_blank" w:history="1">
        <w:r w:rsidRPr="007B281C">
          <w:rPr>
            <w:rStyle w:val="Hyperlink"/>
            <w:rFonts w:ascii="Calibri" w:eastAsia="Aptos" w:hAnsi="Calibri" w:cs="Calibri"/>
          </w:rPr>
          <w:t>https://www.courts.wa.gov/content/publicUpload/Access%20to%20Justice%20Committee/AGuideforWashingtonCourtsupdated2011.pdf</w:t>
        </w:r>
      </w:hyperlink>
      <w:r w:rsidRPr="007B281C">
        <w:rPr>
          <w:rFonts w:ascii="Calibri" w:eastAsia="Aptos" w:hAnsi="Calibri" w:cs="Calibri"/>
          <w:color w:val="000000" w:themeColor="text1"/>
        </w:rPr>
        <w:t>  </w:t>
      </w:r>
    </w:p>
    <w:p w14:paraId="711C3C3E"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Washington State Administrative Office of the Courts. (2025). Self-Help: American Disabilities Act (ADA). Retrieved from </w:t>
      </w:r>
      <w:hyperlink r:id="rId33" w:tgtFrame="_blank" w:history="1">
        <w:r w:rsidRPr="007B281C">
          <w:rPr>
            <w:rStyle w:val="Hyperlink"/>
            <w:rFonts w:ascii="Calibri" w:eastAsia="Aptos" w:hAnsi="Calibri" w:cs="Calibri"/>
          </w:rPr>
          <w:t>https://www.courts.wa.gov/self-help/ada/</w:t>
        </w:r>
      </w:hyperlink>
      <w:r w:rsidRPr="007B281C">
        <w:rPr>
          <w:rFonts w:ascii="Calibri" w:eastAsia="Aptos" w:hAnsi="Calibri" w:cs="Calibri"/>
          <w:color w:val="000000" w:themeColor="text1"/>
        </w:rPr>
        <w:t>  </w:t>
      </w:r>
    </w:p>
    <w:p w14:paraId="63400651"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Washington State Supreme Court Disability Justice Task Force</w:t>
      </w:r>
      <w:r w:rsidRPr="007B281C">
        <w:rPr>
          <w:rFonts w:ascii="Calibri" w:eastAsia="Aptos" w:hAnsi="Calibri" w:cs="Calibri"/>
          <w:i/>
          <w:iCs/>
          <w:color w:val="000000" w:themeColor="text1"/>
        </w:rPr>
        <w:t>.</w:t>
      </w:r>
      <w:r w:rsidRPr="007B281C">
        <w:rPr>
          <w:rFonts w:ascii="Calibri" w:eastAsia="Aptos" w:hAnsi="Calibri" w:cs="Calibri"/>
          <w:color w:val="000000" w:themeColor="text1"/>
        </w:rPr>
        <w:t> Washington State Courts. Retrieved February 26, 2025, from </w:t>
      </w:r>
      <w:hyperlink r:id="rId34" w:tgtFrame="_blank" w:history="1">
        <w:r w:rsidRPr="007B281C">
          <w:rPr>
            <w:rStyle w:val="Hyperlink"/>
            <w:rFonts w:ascii="Calibri" w:eastAsia="Aptos" w:hAnsi="Calibri" w:cs="Calibri"/>
          </w:rPr>
          <w:t>https://www.courts.wa.gov/disability-justice-task-force/</w:t>
        </w:r>
      </w:hyperlink>
      <w:r w:rsidRPr="007B281C">
        <w:rPr>
          <w:rFonts w:ascii="Calibri" w:eastAsia="Aptos" w:hAnsi="Calibri" w:cs="Calibri"/>
          <w:color w:val="000000" w:themeColor="text1"/>
        </w:rPr>
        <w:t> </w:t>
      </w:r>
    </w:p>
    <w:p w14:paraId="2A3F2B91"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Washington State Supreme Court, Disability Justice Task Force. (2025). </w:t>
      </w:r>
      <w:r w:rsidRPr="007B281C">
        <w:rPr>
          <w:rFonts w:ascii="Calibri" w:eastAsia="Aptos" w:hAnsi="Calibri" w:cs="Calibri"/>
          <w:i/>
          <w:iCs/>
          <w:color w:val="000000" w:themeColor="text1"/>
        </w:rPr>
        <w:t>Disability Justice Study.</w:t>
      </w:r>
      <w:r w:rsidRPr="007B281C">
        <w:rPr>
          <w:rFonts w:ascii="Calibri" w:eastAsia="Aptos" w:hAnsi="Calibri" w:cs="Calibri"/>
          <w:color w:val="000000" w:themeColor="text1"/>
        </w:rPr>
        <w:t> Retrieved September 25, 2025 from </w:t>
      </w:r>
      <w:hyperlink r:id="rId35" w:tgtFrame="_blank" w:history="1">
        <w:r w:rsidRPr="007B281C">
          <w:rPr>
            <w:rStyle w:val="Hyperlink"/>
            <w:rFonts w:ascii="Calibri" w:eastAsia="Aptos" w:hAnsi="Calibri" w:cs="Calibri"/>
          </w:rPr>
          <w:t>https://www.courts.wa.gov/disability-justice-task-force/public/FINAL-DJTF-STUDY-REPORT.pdf</w:t>
        </w:r>
      </w:hyperlink>
      <w:r w:rsidRPr="007B281C">
        <w:rPr>
          <w:rFonts w:ascii="Calibri" w:eastAsia="Aptos" w:hAnsi="Calibri" w:cs="Calibri"/>
          <w:color w:val="000000" w:themeColor="text1"/>
        </w:rPr>
        <w:t>.  </w:t>
      </w:r>
    </w:p>
    <w:p w14:paraId="547720DB"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Washington State Courts. (n.d.). </w:t>
      </w:r>
      <w:r w:rsidRPr="007B281C">
        <w:rPr>
          <w:rFonts w:ascii="Calibri" w:eastAsia="Aptos" w:hAnsi="Calibri" w:cs="Calibri"/>
          <w:i/>
          <w:iCs/>
          <w:color w:val="000000" w:themeColor="text1"/>
        </w:rPr>
        <w:t>General Rule 33: Requests for Accommodation by Persons with Disabilities</w:t>
      </w:r>
      <w:r w:rsidRPr="007B281C">
        <w:rPr>
          <w:rFonts w:ascii="Calibri" w:eastAsia="Aptos" w:hAnsi="Calibri" w:cs="Calibri"/>
          <w:color w:val="000000" w:themeColor="text1"/>
        </w:rPr>
        <w:t>. Retrieved February 26, 2025, from </w:t>
      </w:r>
      <w:hyperlink r:id="rId36" w:tgtFrame="_blank" w:history="1">
        <w:r w:rsidRPr="007B281C">
          <w:rPr>
            <w:rStyle w:val="Hyperlink"/>
            <w:rFonts w:ascii="Calibri" w:eastAsia="Aptos" w:hAnsi="Calibri" w:cs="Calibri"/>
          </w:rPr>
          <w:t>https://www.courts.wa.gov/court_rules/pdf/GR/GA_GR_33_00_00.pdf</w:t>
        </w:r>
      </w:hyperlink>
      <w:r w:rsidRPr="007B281C">
        <w:rPr>
          <w:rFonts w:ascii="Calibri" w:eastAsia="Aptos" w:hAnsi="Calibri" w:cs="Calibri"/>
          <w:color w:val="000000" w:themeColor="text1"/>
        </w:rPr>
        <w:t> </w:t>
      </w:r>
    </w:p>
    <w:p w14:paraId="793460D3"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Washington State Courts. (n.d.). Court Forms: General Rule 33 Request for Reasonable Accommodation. </w:t>
      </w:r>
      <w:hyperlink r:id="rId37" w:tgtFrame="_blank" w:history="1">
        <w:r w:rsidRPr="007B281C">
          <w:rPr>
            <w:rStyle w:val="Hyperlink"/>
            <w:rFonts w:ascii="Calibri" w:eastAsia="Aptos" w:hAnsi="Calibri" w:cs="Calibri"/>
          </w:rPr>
          <w:t>https://www.courts.wa.gov/forms/?fa=forms.contribute&amp;formID=71</w:t>
        </w:r>
      </w:hyperlink>
      <w:r w:rsidRPr="007B281C">
        <w:rPr>
          <w:rFonts w:ascii="Calibri" w:eastAsia="Aptos" w:hAnsi="Calibri" w:cs="Calibri"/>
          <w:color w:val="000000" w:themeColor="text1"/>
        </w:rPr>
        <w:t>  </w:t>
      </w:r>
    </w:p>
    <w:p w14:paraId="697374BD" w14:textId="77777777" w:rsidR="007B281C" w:rsidRPr="00FE7499" w:rsidRDefault="007B281C" w:rsidP="007B281C">
      <w:pPr>
        <w:spacing w:after="120" w:line="278" w:lineRule="auto"/>
        <w:ind w:left="446" w:hanging="446"/>
        <w:rPr>
          <w:rFonts w:ascii="Calibri" w:eastAsia="Aptos" w:hAnsi="Calibri" w:cs="Calibri"/>
          <w:color w:val="000000" w:themeColor="text1"/>
          <w:lang w:val="fr-FR"/>
        </w:rPr>
      </w:pPr>
      <w:r w:rsidRPr="007B281C">
        <w:rPr>
          <w:rFonts w:ascii="Calibri" w:eastAsia="Aptos" w:hAnsi="Calibri" w:cs="Calibri"/>
          <w:color w:val="000000" w:themeColor="text1"/>
        </w:rPr>
        <w:t xml:space="preserve">Web Content Accessibility Guidelines (WCAG) 2.1 (n.d.) World Wide Web Consortium. </w:t>
      </w:r>
      <w:r w:rsidRPr="00FE7499">
        <w:rPr>
          <w:rFonts w:ascii="Calibri" w:eastAsia="Aptos" w:hAnsi="Calibri" w:cs="Calibri"/>
          <w:color w:val="000000" w:themeColor="text1"/>
          <w:lang w:val="fr-FR"/>
        </w:rPr>
        <w:t>Available at: </w:t>
      </w:r>
      <w:hyperlink r:id="rId38" w:tgtFrame="_blank" w:history="1">
        <w:r w:rsidRPr="00FE7499">
          <w:rPr>
            <w:rStyle w:val="Hyperlink"/>
            <w:rFonts w:ascii="Calibri" w:eastAsia="Aptos" w:hAnsi="Calibri" w:cs="Calibri"/>
            <w:lang w:val="fr-FR"/>
          </w:rPr>
          <w:t>https://www.w3.org/TR/WCAG21/</w:t>
        </w:r>
      </w:hyperlink>
      <w:r w:rsidRPr="00FE7499">
        <w:rPr>
          <w:rFonts w:ascii="Calibri" w:eastAsia="Aptos" w:hAnsi="Calibri" w:cs="Calibri"/>
          <w:color w:val="000000" w:themeColor="text1"/>
          <w:lang w:val="fr-FR"/>
        </w:rPr>
        <w:t>. </w:t>
      </w:r>
    </w:p>
    <w:p w14:paraId="0D525AB1"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FE7499">
        <w:rPr>
          <w:rFonts w:ascii="Calibri" w:eastAsia="Aptos" w:hAnsi="Calibri" w:cs="Calibri"/>
          <w:color w:val="000000" w:themeColor="text1"/>
          <w:lang w:val="fr-FR"/>
        </w:rPr>
        <w:t>W3C Recommendation. </w:t>
      </w:r>
      <w:r w:rsidRPr="007B281C">
        <w:rPr>
          <w:rFonts w:ascii="Calibri" w:eastAsia="Aptos" w:hAnsi="Calibri" w:cs="Calibri"/>
          <w:color w:val="000000" w:themeColor="text1"/>
        </w:rPr>
        <w:t>(May 6, 2025). Web Content Accessibility Guidelines (WCAG) 2.1 (n.d.) World Wide Web Consortium. Available at: </w:t>
      </w:r>
      <w:hyperlink r:id="rId39" w:anchor="REC" w:tgtFrame="_blank" w:history="1">
        <w:r w:rsidRPr="007B281C">
          <w:rPr>
            <w:rStyle w:val="Hyperlink"/>
            <w:rFonts w:ascii="Calibri" w:eastAsia="Aptos" w:hAnsi="Calibri" w:cs="Calibri"/>
          </w:rPr>
          <w:t>https://www.w3.org/standards/types/#REC</w:t>
        </w:r>
      </w:hyperlink>
      <w:r w:rsidRPr="007B281C">
        <w:rPr>
          <w:rFonts w:ascii="Calibri" w:eastAsia="Aptos" w:hAnsi="Calibri" w:cs="Calibri"/>
          <w:color w:val="000000" w:themeColor="text1"/>
        </w:rPr>
        <w:t>. </w:t>
      </w:r>
    </w:p>
    <w:p w14:paraId="2B6DFE96" w14:textId="77777777" w:rsidR="007B281C" w:rsidRPr="007B281C" w:rsidRDefault="007B281C" w:rsidP="007B281C">
      <w:pPr>
        <w:spacing w:after="120" w:line="278" w:lineRule="auto"/>
        <w:ind w:left="446" w:hanging="446"/>
        <w:rPr>
          <w:rFonts w:ascii="Calibri" w:eastAsia="Aptos" w:hAnsi="Calibri" w:cs="Calibri"/>
          <w:color w:val="000000" w:themeColor="text1"/>
        </w:rPr>
      </w:pPr>
      <w:r w:rsidRPr="007B281C">
        <w:rPr>
          <w:rFonts w:ascii="Calibri" w:eastAsia="Aptos" w:hAnsi="Calibri" w:cs="Calibri"/>
          <w:color w:val="000000" w:themeColor="text1"/>
        </w:rPr>
        <w:t>Wentz, Brian, Sparsh Paliwal, Ursula Gorham, Paul Jaeger &amp; Jonathan Lazar. (2024). “Inaccessible PDF Forms Limited Access to the Courts during the Pandemic: A Window into Broader Issues of Inequities and Inaccessibility for People with Disabilities in the United States</w:t>
      </w:r>
      <w:r w:rsidRPr="007B281C">
        <w:rPr>
          <w:rFonts w:ascii="Calibri" w:eastAsia="Aptos" w:hAnsi="Calibri" w:cs="Calibri"/>
          <w:i/>
          <w:iCs/>
          <w:color w:val="000000" w:themeColor="text1"/>
        </w:rPr>
        <w:t>,” Including Disability</w:t>
      </w:r>
      <w:r w:rsidRPr="007B281C">
        <w:rPr>
          <w:rFonts w:ascii="Calibri" w:eastAsia="Aptos" w:hAnsi="Calibri" w:cs="Calibri"/>
          <w:color w:val="000000" w:themeColor="text1"/>
        </w:rPr>
        <w:t> 4:1-24, </w:t>
      </w:r>
      <w:hyperlink r:id="rId40" w:tgtFrame="_blank" w:history="1">
        <w:r w:rsidRPr="007B281C">
          <w:rPr>
            <w:rStyle w:val="Hyperlink"/>
            <w:rFonts w:ascii="Calibri" w:eastAsia="Aptos" w:hAnsi="Calibri" w:cs="Calibri"/>
          </w:rPr>
          <w:t>https://doi.org/10.51357/id.v4i.262</w:t>
        </w:r>
      </w:hyperlink>
      <w:r w:rsidRPr="007B281C">
        <w:rPr>
          <w:rFonts w:ascii="Calibri" w:eastAsia="Aptos" w:hAnsi="Calibri" w:cs="Calibri"/>
          <w:color w:val="000000" w:themeColor="text1"/>
        </w:rPr>
        <w:t>.  </w:t>
      </w:r>
    </w:p>
    <w:p w14:paraId="09012F01" w14:textId="77777777" w:rsidR="009F68F3" w:rsidRPr="002E70E1" w:rsidRDefault="009F68F3" w:rsidP="005170A7">
      <w:pPr>
        <w:rPr>
          <w:rFonts w:ascii="Calibri" w:hAnsi="Calibri" w:cs="Calibri"/>
        </w:rPr>
      </w:pPr>
    </w:p>
    <w:sectPr w:rsidR="009F68F3" w:rsidRPr="002E70E1" w:rsidSect="00EB18A8">
      <w:pgSz w:w="12240" w:h="15840"/>
      <w:pgMar w:top="1440" w:right="1440" w:bottom="1440" w:left="1440" w:header="720" w:footer="720" w:gutter="0"/>
      <w:pgBorders w:offsetFrom="page">
        <w:top w:val="single" w:sz="4" w:space="24" w:color="0F4761" w:themeColor="accent1" w:themeShade="BF"/>
        <w:left w:val="single" w:sz="4" w:space="24" w:color="0F4761" w:themeColor="accent1" w:themeShade="BF"/>
        <w:bottom w:val="single" w:sz="4" w:space="24" w:color="0F4761" w:themeColor="accent1" w:themeShade="BF"/>
        <w:right w:val="single" w:sz="4" w:space="24" w:color="0F4761" w:themeColor="accent1" w:themeShade="BF"/>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33D50" w14:textId="77777777" w:rsidR="00700855" w:rsidRDefault="00700855">
      <w:pPr>
        <w:spacing w:after="0" w:line="240" w:lineRule="auto"/>
      </w:pPr>
      <w:r>
        <w:separator/>
      </w:r>
    </w:p>
  </w:endnote>
  <w:endnote w:type="continuationSeparator" w:id="0">
    <w:p w14:paraId="659F2976" w14:textId="77777777" w:rsidR="00700855" w:rsidRDefault="00700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7103174"/>
      <w:docPartObj>
        <w:docPartGallery w:val="Page Numbers (Bottom of Page)"/>
        <w:docPartUnique/>
      </w:docPartObj>
    </w:sdtPr>
    <w:sdtEndPr>
      <w:rPr>
        <w:noProof/>
      </w:rPr>
    </w:sdtEndPr>
    <w:sdtContent>
      <w:p w14:paraId="708DC352" w14:textId="03DD4018" w:rsidR="00D362E1" w:rsidRDefault="00D362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632087" w14:textId="7CB61698" w:rsidR="459C2B41" w:rsidRDefault="459C2B41" w:rsidP="29A7A1D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D8DDA" w14:textId="77777777" w:rsidR="00700855" w:rsidRDefault="00700855">
      <w:pPr>
        <w:spacing w:after="0" w:line="240" w:lineRule="auto"/>
      </w:pPr>
      <w:r>
        <w:separator/>
      </w:r>
    </w:p>
  </w:footnote>
  <w:footnote w:type="continuationSeparator" w:id="0">
    <w:p w14:paraId="63890465" w14:textId="77777777" w:rsidR="00700855" w:rsidRDefault="00700855">
      <w:pPr>
        <w:spacing w:after="0" w:line="240" w:lineRule="auto"/>
      </w:pPr>
      <w:r>
        <w:continuationSeparator/>
      </w:r>
    </w:p>
  </w:footnote>
  <w:footnote w:id="1">
    <w:p w14:paraId="206F5D40" w14:textId="37241224" w:rsidR="1866055D" w:rsidRPr="00445A27" w:rsidRDefault="1866055D" w:rsidP="00445A27">
      <w:pPr>
        <w:pStyle w:val="FootnoteText"/>
        <w:spacing w:after="60"/>
        <w:contextualSpacing/>
        <w:rPr>
          <w:rFonts w:ascii="Calibri" w:hAnsi="Calibri" w:cs="Calibri"/>
        </w:rPr>
      </w:pPr>
      <w:r w:rsidRPr="00445A27">
        <w:rPr>
          <w:rStyle w:val="FootnoteReference"/>
          <w:rFonts w:ascii="Calibri" w:hAnsi="Calibri" w:cs="Calibri"/>
        </w:rPr>
        <w:footnoteRef/>
      </w:r>
      <w:r w:rsidR="5D8AAFF4" w:rsidRPr="00445A27">
        <w:rPr>
          <w:rFonts w:ascii="Calibri" w:hAnsi="Calibri" w:cs="Calibri"/>
        </w:rPr>
        <w:t xml:space="preserve"> </w:t>
      </w:r>
      <w:r w:rsidR="0049187A" w:rsidRPr="00445A27">
        <w:rPr>
          <w:rFonts w:ascii="Calibri" w:hAnsi="Calibri" w:cs="Calibri"/>
        </w:rPr>
        <w:t xml:space="preserve">Wash. Gen. R. 33, Requests for Accommodation by Persons with Disabilities (adopted Sept. 1, 2007; amended Dec. 28, 2010; Sept. 1, 2014; Jan. 1, 2023), </w:t>
      </w:r>
      <w:hyperlink r:id="rId1" w:history="1">
        <w:r w:rsidR="0049187A" w:rsidRPr="00445A27">
          <w:rPr>
            <w:rStyle w:val="Hyperlink"/>
            <w:rFonts w:ascii="Calibri" w:hAnsi="Calibri" w:cs="Calibri"/>
          </w:rPr>
          <w:t>https://www.courts.wa.gov/court_rules/pdf/GR/GA_GR_33_00_00.pdf</w:t>
        </w:r>
      </w:hyperlink>
      <w:r w:rsidR="0049187A" w:rsidRPr="00445A27">
        <w:rPr>
          <w:rFonts w:ascii="Calibri" w:hAnsi="Calibri" w:cs="Calibri"/>
        </w:rPr>
        <w:t xml:space="preserve"> </w:t>
      </w:r>
    </w:p>
  </w:footnote>
  <w:footnote w:id="2">
    <w:p w14:paraId="72D1FC29" w14:textId="33E7EC90" w:rsidR="00AB5C57" w:rsidRPr="00445A27" w:rsidRDefault="00AB5C57" w:rsidP="00445A27">
      <w:pPr>
        <w:spacing w:after="60" w:line="240" w:lineRule="auto"/>
        <w:rPr>
          <w:rFonts w:ascii="Calibri" w:eastAsia="Aptos" w:hAnsi="Calibri" w:cs="Calibri"/>
          <w:color w:val="000000" w:themeColor="text1"/>
          <w:sz w:val="20"/>
          <w:szCs w:val="20"/>
        </w:rPr>
      </w:pPr>
      <w:r w:rsidRPr="00445A27">
        <w:rPr>
          <w:rStyle w:val="FootnoteReference"/>
          <w:rFonts w:ascii="Calibri" w:hAnsi="Calibri" w:cs="Calibri"/>
        </w:rPr>
        <w:footnoteRef/>
      </w:r>
      <w:r w:rsidRPr="00445A27">
        <w:rPr>
          <w:rFonts w:ascii="Calibri" w:hAnsi="Calibri" w:cs="Calibri"/>
        </w:rPr>
        <w:t xml:space="preserve"> </w:t>
      </w:r>
      <w:r w:rsidRPr="00445A27">
        <w:rPr>
          <w:rFonts w:ascii="Calibri" w:hAnsi="Calibri" w:cs="Calibri"/>
          <w:sz w:val="20"/>
          <w:szCs w:val="20"/>
        </w:rPr>
        <w:t>Brault et al. 2019; Eisenberg et al. 2020; see also</w:t>
      </w:r>
      <w:r w:rsidR="00D12C12">
        <w:rPr>
          <w:rFonts w:ascii="Calibri" w:hAnsi="Calibri" w:cs="Calibri"/>
          <w:sz w:val="20"/>
          <w:szCs w:val="20"/>
        </w:rPr>
        <w:t xml:space="preserve"> U.S. Department of Justice, Civil Rights Division’s</w:t>
      </w:r>
      <w:r w:rsidRPr="00445A27">
        <w:rPr>
          <w:rFonts w:ascii="Calibri" w:hAnsi="Calibri" w:cs="Calibri"/>
          <w:sz w:val="20"/>
          <w:szCs w:val="20"/>
        </w:rPr>
        <w:t xml:space="preserve"> </w:t>
      </w:r>
      <w:hyperlink r:id="rId2" w:history="1">
        <w:r w:rsidRPr="00445A27">
          <w:rPr>
            <w:rStyle w:val="Hyperlink"/>
            <w:rFonts w:ascii="Calibri" w:hAnsi="Calibri" w:cs="Calibri"/>
            <w:sz w:val="20"/>
            <w:szCs w:val="20"/>
          </w:rPr>
          <w:t>Project Civic Access</w:t>
        </w:r>
      </w:hyperlink>
      <w:r w:rsidRPr="00445A27">
        <w:rPr>
          <w:rFonts w:ascii="Calibri" w:hAnsi="Calibri" w:cs="Calibri"/>
          <w:sz w:val="20"/>
          <w:szCs w:val="20"/>
        </w:rPr>
        <w:t xml:space="preserve"> for a l</w:t>
      </w:r>
      <w:r w:rsidRPr="00445A27">
        <w:rPr>
          <w:rFonts w:ascii="Calibri" w:eastAsia="Aptos" w:hAnsi="Calibri" w:cs="Calibri"/>
          <w:color w:val="000000" w:themeColor="text1"/>
          <w:sz w:val="20"/>
          <w:szCs w:val="20"/>
        </w:rPr>
        <w:t xml:space="preserve">ist of settlement agreements between the </w:t>
      </w:r>
      <w:r w:rsidR="00D12C12">
        <w:rPr>
          <w:rFonts w:ascii="Calibri" w:eastAsia="Aptos" w:hAnsi="Calibri" w:cs="Calibri"/>
          <w:color w:val="000000" w:themeColor="text1"/>
          <w:sz w:val="20"/>
          <w:szCs w:val="20"/>
        </w:rPr>
        <w:t>DOJ</w:t>
      </w:r>
      <w:r w:rsidRPr="00445A27">
        <w:rPr>
          <w:rFonts w:ascii="Calibri" w:eastAsia="Aptos" w:hAnsi="Calibri" w:cs="Calibri"/>
          <w:color w:val="000000" w:themeColor="text1"/>
          <w:sz w:val="20"/>
          <w:szCs w:val="20"/>
        </w:rPr>
        <w:t xml:space="preserve"> and local or state governments in Furthering compliance with the ADA.</w:t>
      </w:r>
    </w:p>
  </w:footnote>
  <w:footnote w:id="3">
    <w:p w14:paraId="4277F211" w14:textId="5E9E339A" w:rsidR="5D8AAFF4" w:rsidRPr="00445A27" w:rsidRDefault="5D8AAFF4" w:rsidP="00445A27">
      <w:pPr>
        <w:pStyle w:val="FootnoteText"/>
        <w:spacing w:after="60"/>
        <w:rPr>
          <w:rFonts w:ascii="Calibri" w:hAnsi="Calibri" w:cs="Calibri"/>
        </w:rPr>
      </w:pPr>
      <w:r w:rsidRPr="00445A27">
        <w:rPr>
          <w:rStyle w:val="FootnoteReference"/>
          <w:rFonts w:ascii="Calibri" w:hAnsi="Calibri" w:cs="Calibri"/>
        </w:rPr>
        <w:footnoteRef/>
      </w:r>
      <w:r w:rsidRPr="00445A27">
        <w:rPr>
          <w:rFonts w:ascii="Calibri" w:hAnsi="Calibri" w:cs="Calibri"/>
        </w:rPr>
        <w:t xml:space="preserve"> The ADA requires state and local government agencies, like courts, to make “reasonable modifications” or changes to policies, procedures and practices when necessary to allow disabled people access. A common example of a reasonable modification is a “change” to a no-pets policy in order to allow access to people who use service animals. Another positive right under the ADA is the right to effective communication. Under</w:t>
      </w:r>
      <w:r>
        <w:t xml:space="preserve"> </w:t>
      </w:r>
      <w:r w:rsidRPr="00445A27">
        <w:rPr>
          <w:rFonts w:ascii="Calibri" w:hAnsi="Calibri" w:cs="Calibri"/>
        </w:rPr>
        <w:t>the ADA, people with communication disabilities have a right to communication with state and local agencies that is as effective as communication for non-disabled people.  Effective communication is primarily ensured by providing “auxiliary aids and services” which include American Sign Language interpreters, materials in large print or braille, or captioning. Finally, the ADA mandates that public agencies, like courts, ensure that inaccessible buildings do not pose a barrier to accessing government services. This requirement is referred to as “program access,” and courts can meet this requirement by removing barriers (by making structural alterations) or by changing the location where services are provided. For example, in a building without an elevator, a court could move a hearing from the second to the first floor to ensure access.</w:t>
      </w:r>
    </w:p>
  </w:footnote>
  <w:footnote w:id="4">
    <w:p w14:paraId="0F735A79" w14:textId="6D59B6BC" w:rsidR="5D8AAFF4" w:rsidRPr="00445A27" w:rsidRDefault="5D8AAFF4" w:rsidP="00445A27">
      <w:pPr>
        <w:pStyle w:val="FootnoteText"/>
        <w:spacing w:after="60"/>
        <w:rPr>
          <w:rFonts w:ascii="Calibri" w:hAnsi="Calibri" w:cs="Calibri"/>
        </w:rPr>
      </w:pPr>
      <w:r w:rsidRPr="00445A27">
        <w:rPr>
          <w:rStyle w:val="FootnoteReference"/>
          <w:rFonts w:ascii="Calibri" w:hAnsi="Calibri" w:cs="Calibri"/>
        </w:rPr>
        <w:footnoteRef/>
      </w:r>
      <w:r w:rsidRPr="00445A27">
        <w:rPr>
          <w:rFonts w:ascii="Calibri" w:hAnsi="Calibri" w:cs="Calibri"/>
        </w:rPr>
        <w:t xml:space="preserve"> Under the ADA, the term “reasonable accommodations” refers specifically to accommodations made in the employment context. However, in practice, it is common to use the term “reasonable accommodation” to refer to modifications to policies or procedures as well as the provision of auxiliary aids and services, like sign language interpreters. In addition, as discussed later, GR 33 defines accommodation to include reasonable modifications, auxiliary aids and services, as well as other “measures to make each court service, program, or activity, when viewed in its entirety, readily accessible to and usable by a person with a disability.”</w:t>
      </w:r>
    </w:p>
  </w:footnote>
  <w:footnote w:id="5">
    <w:p w14:paraId="249D17B0" w14:textId="6F0AE848" w:rsidR="0025607C" w:rsidRPr="0025607C" w:rsidRDefault="0025607C">
      <w:pPr>
        <w:pStyle w:val="FootnoteText"/>
      </w:pPr>
      <w:r>
        <w:rPr>
          <w:rStyle w:val="FootnoteReference"/>
        </w:rPr>
        <w:footnoteRef/>
      </w:r>
      <w:r>
        <w:t xml:space="preserve"> U.S. DOJ Civil Rights Division </w:t>
      </w:r>
      <w:r>
        <w:rPr>
          <w:i/>
          <w:iCs/>
        </w:rPr>
        <w:t>Best Practices Toolkit for State and Local Governments</w:t>
      </w:r>
      <w:r>
        <w:t>, Chapter 2, B(2).</w:t>
      </w:r>
    </w:p>
  </w:footnote>
  <w:footnote w:id="6">
    <w:p w14:paraId="3F047F3B" w14:textId="40789B98" w:rsidR="5D8AAFF4" w:rsidRDefault="5D8AAFF4" w:rsidP="00445A27">
      <w:pPr>
        <w:pStyle w:val="FootnoteText"/>
        <w:spacing w:after="60"/>
        <w:rPr>
          <w:rFonts w:ascii="Aptos" w:eastAsia="Aptos" w:hAnsi="Aptos" w:cs="Aptos"/>
          <w:color w:val="000000" w:themeColor="text1"/>
        </w:rPr>
      </w:pPr>
      <w:r w:rsidRPr="00445A27">
        <w:rPr>
          <w:rStyle w:val="FootnoteReference"/>
          <w:rFonts w:ascii="Calibri" w:hAnsi="Calibri" w:cs="Calibri"/>
        </w:rPr>
        <w:footnoteRef/>
      </w:r>
      <w:r w:rsidRPr="00445A27">
        <w:rPr>
          <w:rFonts w:ascii="Calibri" w:hAnsi="Calibri" w:cs="Calibri"/>
        </w:rPr>
        <w:t xml:space="preserve"> T</w:t>
      </w:r>
      <w:r w:rsidRPr="00445A27">
        <w:rPr>
          <w:rFonts w:ascii="Calibri" w:eastAsia="Aptos" w:hAnsi="Calibri" w:cs="Calibri"/>
          <w:color w:val="000000" w:themeColor="text1"/>
        </w:rPr>
        <w:t>he notice must be available in alternate formats, such as braille and large print (Id.).</w:t>
      </w:r>
    </w:p>
  </w:footnote>
  <w:footnote w:id="7">
    <w:p w14:paraId="3606ABA4" w14:textId="1F07CEFD" w:rsidR="0045216C" w:rsidRDefault="0045216C">
      <w:pPr>
        <w:pStyle w:val="FootnoteText"/>
      </w:pPr>
      <w:r>
        <w:rPr>
          <w:rStyle w:val="FootnoteReference"/>
        </w:rPr>
        <w:footnoteRef/>
      </w:r>
      <w:r>
        <w:t xml:space="preserve"> </w:t>
      </w:r>
      <w:r w:rsidRPr="002E70E1">
        <w:rPr>
          <w:rFonts w:ascii="Calibri" w:eastAsia="Aptos" w:hAnsi="Calibri" w:cs="Calibri"/>
          <w:color w:val="000000" w:themeColor="text1"/>
        </w:rPr>
        <w:t xml:space="preserve"> </w:t>
      </w:r>
      <w:r>
        <w:rPr>
          <w:rFonts w:ascii="Calibri" w:eastAsia="Aptos" w:hAnsi="Calibri" w:cs="Calibri"/>
          <w:color w:val="000000" w:themeColor="text1"/>
        </w:rPr>
        <w:t>S</w:t>
      </w:r>
      <w:r w:rsidRPr="002E70E1">
        <w:rPr>
          <w:rFonts w:ascii="Calibri" w:eastAsia="Aptos" w:hAnsi="Calibri" w:cs="Calibri"/>
          <w:color w:val="000000" w:themeColor="text1"/>
        </w:rPr>
        <w:t xml:space="preserve">ee </w:t>
      </w:r>
      <w:hyperlink r:id="rId3">
        <w:r w:rsidRPr="002E70E1">
          <w:rPr>
            <w:rStyle w:val="Hyperlink"/>
            <w:rFonts w:ascii="Calibri" w:eastAsia="Aptos" w:hAnsi="Calibri" w:cs="Calibri"/>
          </w:rPr>
          <w:t>28 CFR Part 35 Nondiscrimination on the Basis of Disability; Accessibility of Web Information and Services of State and Local Government Entities</w:t>
        </w:r>
      </w:hyperlink>
      <w:r>
        <w:t>.</w:t>
      </w:r>
    </w:p>
  </w:footnote>
  <w:footnote w:id="8">
    <w:p w14:paraId="4668C43F" w14:textId="6EB781C7" w:rsidR="5D8AAFF4" w:rsidRPr="00445A27" w:rsidRDefault="5D8AAFF4" w:rsidP="00445A27">
      <w:pPr>
        <w:pStyle w:val="FootnoteText"/>
        <w:spacing w:after="60"/>
        <w:rPr>
          <w:rFonts w:ascii="Calibri" w:hAnsi="Calibri" w:cs="Calibri"/>
        </w:rPr>
      </w:pPr>
      <w:r w:rsidRPr="00445A27">
        <w:rPr>
          <w:rStyle w:val="FootnoteReference"/>
          <w:rFonts w:ascii="Calibri" w:eastAsia="Aptos" w:hAnsi="Calibri" w:cs="Calibri"/>
        </w:rPr>
        <w:footnoteRef/>
      </w:r>
      <w:r w:rsidRPr="00445A27">
        <w:rPr>
          <w:rFonts w:ascii="Calibri" w:eastAsia="Aptos" w:hAnsi="Calibri" w:cs="Calibri"/>
        </w:rPr>
        <w:t xml:space="preserve"> </w:t>
      </w:r>
      <w:hyperlink r:id="rId4" w:anchor="section27" w:history="1">
        <w:r w:rsidR="0099198B" w:rsidRPr="00445A27">
          <w:rPr>
            <w:rStyle w:val="Hyperlink"/>
            <w:rFonts w:ascii="Calibri" w:eastAsia="Aptos" w:hAnsi="Calibri" w:cs="Calibri"/>
          </w:rPr>
          <w:t>28 CFR § 35.106 Notice</w:t>
        </w:r>
      </w:hyperlink>
      <w:r w:rsidRPr="00445A27">
        <w:rPr>
          <w:rFonts w:ascii="Calibri" w:eastAsia="Aptos" w:hAnsi="Calibri" w:cs="Calibri"/>
        </w:rPr>
        <w:t>. A public entity shall make available to applicants, participants, beneficiaries, and other interested persons information regarding the provisions of this part and its applicability to the services, programs, or activities of the public entity, and make such information available to them in such manner as the head of the entity finds necessary to apprise such persons of the protections against discrimination assured them by the Act and this part.</w:t>
      </w:r>
    </w:p>
    <w:p w14:paraId="3DAF430B" w14:textId="6A1DE9F4" w:rsidR="5D8AAFF4" w:rsidRDefault="5D8AAFF4" w:rsidP="5D8AAFF4">
      <w:pPr>
        <w:pStyle w:val="FootnoteText"/>
      </w:pPr>
    </w:p>
  </w:footnote>
  <w:footnote w:id="9">
    <w:p w14:paraId="402AB90A" w14:textId="570B6FBD" w:rsidR="5D8AAFF4" w:rsidRPr="00445A27" w:rsidRDefault="5D8AAFF4" w:rsidP="000D1A6E">
      <w:pPr>
        <w:pStyle w:val="FootnoteText"/>
        <w:spacing w:after="60"/>
        <w:rPr>
          <w:rFonts w:ascii="Calibri" w:hAnsi="Calibri" w:cs="Calibri"/>
        </w:rPr>
      </w:pPr>
      <w:r w:rsidRPr="00445A27">
        <w:rPr>
          <w:rStyle w:val="FootnoteReference"/>
          <w:rFonts w:ascii="Calibri" w:hAnsi="Calibri" w:cs="Calibri"/>
        </w:rPr>
        <w:footnoteRef/>
      </w:r>
      <w:r w:rsidRPr="00445A27">
        <w:rPr>
          <w:rFonts w:ascii="Calibri" w:hAnsi="Calibri" w:cs="Calibri"/>
        </w:rPr>
        <w:t xml:space="preserve"> In 2004, the U.S. Access Board organized a Courthouse Access Advisory Committee to develop technical guidance for designing accessible courthouses. The </w:t>
      </w:r>
      <w:hyperlink r:id="rId5">
        <w:r w:rsidRPr="00445A27">
          <w:rPr>
            <w:rStyle w:val="Hyperlink"/>
            <w:rFonts w:ascii="Calibri" w:hAnsi="Calibri" w:cs="Calibri"/>
          </w:rPr>
          <w:t>Advisory Committee’s 2006 Recommendations</w:t>
        </w:r>
      </w:hyperlink>
      <w:r w:rsidRPr="00445A27">
        <w:rPr>
          <w:rFonts w:ascii="Calibri" w:hAnsi="Calibri" w:cs="Calibri"/>
        </w:rPr>
        <w:t xml:space="preserve"> explain how to apply the ADA and the ABA (Architectural Barriers Act) Standards to features specific to a courthouse, such as</w:t>
      </w:r>
      <w:r w:rsidR="007448AB" w:rsidRPr="00445A27">
        <w:rPr>
          <w:rFonts w:ascii="Calibri" w:hAnsi="Calibri" w:cs="Calibri"/>
        </w:rPr>
        <w:t xml:space="preserve"> a</w:t>
      </w:r>
      <w:r w:rsidRPr="00445A27">
        <w:rPr>
          <w:rFonts w:ascii="Calibri" w:hAnsi="Calibri" w:cs="Calibri"/>
        </w:rPr>
        <w:t xml:space="preserve"> raised jury box.  In 2004, the National Center for State Courts issued a compilation of Department of Justice enforcement activities related to state and local courts from 1994-2004 (“Enforcement Activities Under the Americans with Disabilities Act Title II: Programs, Services and Activities of State and Local Courts,” National Center for State Courts, June 2004). The purpose of the report was to create a guide to help state and local courts meet ADA requirements. In 2006, the Oregon Judicial Department and the Oregon Bar Association issued a report on </w:t>
      </w:r>
      <w:hyperlink r:id="rId6">
        <w:r w:rsidRPr="00445A27">
          <w:rPr>
            <w:rStyle w:val="Hyperlink"/>
            <w:rFonts w:ascii="Calibri" w:hAnsi="Calibri" w:cs="Calibri"/>
          </w:rPr>
          <w:t>Access to State Courts for Persons with Disabilities</w:t>
        </w:r>
      </w:hyperlink>
      <w:r w:rsidRPr="00445A27">
        <w:rPr>
          <w:rFonts w:ascii="Calibri" w:hAnsi="Calibri" w:cs="Calibri"/>
        </w:rPr>
        <w:t>.</w:t>
      </w:r>
    </w:p>
  </w:footnote>
  <w:footnote w:id="10">
    <w:p w14:paraId="4E14D723" w14:textId="373B05B2" w:rsidR="5D8AAFF4" w:rsidRPr="00776EC8" w:rsidRDefault="5D8AAFF4" w:rsidP="000D1A6E">
      <w:pPr>
        <w:spacing w:after="60" w:line="240" w:lineRule="auto"/>
        <w:rPr>
          <w:rFonts w:ascii="Calibri" w:hAnsi="Calibri" w:cs="Calibri"/>
          <w:sz w:val="20"/>
          <w:szCs w:val="20"/>
        </w:rPr>
      </w:pPr>
      <w:r w:rsidRPr="00776EC8">
        <w:rPr>
          <w:rStyle w:val="FootnoteReference"/>
          <w:rFonts w:ascii="Calibri" w:hAnsi="Calibri" w:cs="Calibri"/>
          <w:sz w:val="20"/>
          <w:szCs w:val="20"/>
        </w:rPr>
        <w:footnoteRef/>
      </w:r>
      <w:r w:rsidRPr="00776EC8">
        <w:rPr>
          <w:rFonts w:ascii="Calibri" w:hAnsi="Calibri" w:cs="Calibri"/>
          <w:sz w:val="20"/>
          <w:szCs w:val="20"/>
        </w:rPr>
        <w:t xml:space="preserve"> The guide was updated in 2011. Available online at: </w:t>
      </w:r>
      <w:hyperlink r:id="rId7">
        <w:r w:rsidRPr="00776EC8">
          <w:rPr>
            <w:rStyle w:val="Hyperlink"/>
            <w:rFonts w:ascii="Calibri" w:hAnsi="Calibri" w:cs="Calibri"/>
            <w:sz w:val="20"/>
            <w:szCs w:val="20"/>
          </w:rPr>
          <w:t>https://www.courts.wa.gov/content/publicUpload/Access%20to%20Justice%20Committee/AGuideforWashingtonCourtsupdated2011.pdf</w:t>
        </w:r>
      </w:hyperlink>
      <w:r w:rsidRPr="00776EC8">
        <w:rPr>
          <w:rFonts w:ascii="Calibri" w:hAnsi="Calibri" w:cs="Calibri"/>
          <w:sz w:val="20"/>
          <w:szCs w:val="20"/>
        </w:rPr>
        <w:t xml:space="preserve"> </w:t>
      </w:r>
    </w:p>
  </w:footnote>
  <w:footnote w:id="11">
    <w:p w14:paraId="5731748A" w14:textId="5102D746" w:rsidR="5D8AAFF4" w:rsidRPr="00776EC8" w:rsidRDefault="5D8AAFF4" w:rsidP="000D1A6E">
      <w:pPr>
        <w:pStyle w:val="FootnoteText"/>
        <w:spacing w:after="60"/>
        <w:rPr>
          <w:rFonts w:ascii="Calibri" w:hAnsi="Calibri" w:cs="Calibri"/>
        </w:rPr>
      </w:pPr>
      <w:r w:rsidRPr="00776EC8">
        <w:rPr>
          <w:rStyle w:val="FootnoteReference"/>
          <w:rFonts w:ascii="Calibri" w:eastAsia="Aptos" w:hAnsi="Calibri" w:cs="Calibri"/>
        </w:rPr>
        <w:footnoteRef/>
      </w:r>
      <w:r w:rsidRPr="00776EC8">
        <w:rPr>
          <w:rFonts w:ascii="Calibri" w:eastAsia="Aptos" w:hAnsi="Calibri" w:cs="Calibri"/>
        </w:rPr>
        <w:t xml:space="preserve"> </w:t>
      </w:r>
      <w:r w:rsidRPr="00776EC8">
        <w:rPr>
          <w:rFonts w:ascii="Calibri" w:eastAsia="Aptos" w:hAnsi="Calibri" w:cs="Calibri"/>
          <w:color w:val="000000" w:themeColor="text1"/>
        </w:rPr>
        <w:t>In 2004, the United States Supreme Court made the following observations in upholding application of the ADA to courts and court services:</w:t>
      </w:r>
      <w:r w:rsidR="00610AFA" w:rsidRPr="00776EC8">
        <w:rPr>
          <w:rFonts w:ascii="Calibri" w:eastAsia="Aptos" w:hAnsi="Calibri" w:cs="Calibri"/>
          <w:color w:val="000000" w:themeColor="text1"/>
        </w:rPr>
        <w:t xml:space="preserve"> </w:t>
      </w:r>
      <w:r w:rsidRPr="00776EC8">
        <w:rPr>
          <w:rFonts w:ascii="Calibri" w:eastAsia="Aptos" w:hAnsi="Calibri" w:cs="Calibri"/>
          <w:i/>
          <w:iCs/>
          <w:color w:val="000000" w:themeColor="text1"/>
        </w:rPr>
        <w:t>The unequal treatment of disabled persons in the administration of judicial services has a long history,</w:t>
      </w:r>
      <w:r w:rsidRPr="00776EC8">
        <w:rPr>
          <w:rFonts w:ascii="Calibri" w:eastAsia="Aptos" w:hAnsi="Calibri" w:cs="Calibri"/>
          <w:color w:val="000000" w:themeColor="text1"/>
        </w:rPr>
        <w:t xml:space="preserve"> and has persisted despite several legislative efforts to remedy the problem....Faced with considerable evidence of the shortcomings of previous legislative responses, Congress was justified in concluding that this ‗difficult and intractable problem‘ warranted [the enactment of Title II]…. </w:t>
      </w:r>
      <w:r w:rsidRPr="00776EC8">
        <w:rPr>
          <w:rFonts w:ascii="Calibri" w:eastAsia="Aptos" w:hAnsi="Calibri" w:cs="Calibri"/>
          <w:i/>
          <w:iCs/>
          <w:color w:val="000000" w:themeColor="text1"/>
        </w:rPr>
        <w:t>Recognizing that failure to accommodate persons with disabilities will often have the same practical effect as outright exclusion, Congress required the States to take reasonable measures to remove architectural and other barriers to accessibility….</w:t>
      </w:r>
      <w:r w:rsidRPr="00776EC8">
        <w:rPr>
          <w:rFonts w:ascii="Calibri" w:eastAsia="Aptos" w:hAnsi="Calibri" w:cs="Calibri"/>
          <w:color w:val="000000" w:themeColor="text1"/>
        </w:rPr>
        <w:t xml:space="preserve"> [A]s it applies to the class of cases implicating the fundamental right of access to the courts, [Title II] constitutes a valid exercise of Congress‘…authority to enforce the guarantees of the Fourteenth Amendment.</w:t>
      </w:r>
      <w:r w:rsidR="00610AFA" w:rsidRPr="00776EC8">
        <w:rPr>
          <w:rFonts w:ascii="Calibri" w:eastAsia="Aptos" w:hAnsi="Calibri" w:cs="Calibri"/>
          <w:color w:val="000000" w:themeColor="text1"/>
        </w:rPr>
        <w:t xml:space="preserve"> </w:t>
      </w:r>
      <w:r w:rsidRPr="00776EC8">
        <w:rPr>
          <w:rFonts w:ascii="Calibri" w:eastAsia="Aptos" w:hAnsi="Calibri" w:cs="Calibri"/>
          <w:i/>
          <w:iCs/>
          <w:color w:val="000000" w:themeColor="text1"/>
        </w:rPr>
        <w:t>Tennessee v. Lane</w:t>
      </w:r>
      <w:r w:rsidRPr="00776EC8">
        <w:rPr>
          <w:rFonts w:ascii="Calibri" w:eastAsia="Aptos" w:hAnsi="Calibri" w:cs="Calibri"/>
          <w:color w:val="000000" w:themeColor="text1"/>
        </w:rPr>
        <w:t>, 124 S. Ct. 1978, 1993-4 (2004).</w:t>
      </w:r>
    </w:p>
  </w:footnote>
  <w:footnote w:id="12">
    <w:p w14:paraId="6C2E91D3" w14:textId="71B14826" w:rsidR="5D8AAFF4" w:rsidRPr="000D1A6E" w:rsidRDefault="5D8AAFF4"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However, GR 33 also encourages courts to utilize parallel informal procedures and allows local procedures that are consistent with the purpose of the rule.</w:t>
      </w:r>
    </w:p>
  </w:footnote>
  <w:footnote w:id="13">
    <w:p w14:paraId="56841872" w14:textId="60D5B1B8" w:rsidR="5D8AAFF4" w:rsidRPr="000D1A6E" w:rsidRDefault="5D8AAFF4"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The form is available online at </w:t>
      </w:r>
      <w:hyperlink r:id="rId8">
        <w:r w:rsidRPr="000D1A6E">
          <w:rPr>
            <w:rStyle w:val="Hyperlink"/>
            <w:rFonts w:ascii="Calibri" w:hAnsi="Calibri" w:cs="Calibri"/>
          </w:rPr>
          <w:t>https://www.courts.wa.gov/forms/?fa=forms.contribute&amp;formID=71</w:t>
        </w:r>
      </w:hyperlink>
      <w:r w:rsidRPr="000D1A6E">
        <w:rPr>
          <w:rFonts w:ascii="Calibri" w:hAnsi="Calibri" w:cs="Calibri"/>
        </w:rPr>
        <w:t xml:space="preserve"> </w:t>
      </w:r>
    </w:p>
  </w:footnote>
  <w:footnote w:id="14">
    <w:p w14:paraId="41BBD9F3" w14:textId="4B9C27F7" w:rsidR="5D8AAFF4" w:rsidRPr="000D1A6E" w:rsidRDefault="5D8AAFF4" w:rsidP="000D1A6E">
      <w:pPr>
        <w:pStyle w:val="FootnoteText"/>
        <w:spacing w:after="60"/>
        <w:rPr>
          <w:rFonts w:ascii="Calibri" w:eastAsia="Aptos" w:hAnsi="Calibri" w:cs="Calibri"/>
          <w:color w:val="000000" w:themeColor="text1"/>
        </w:rPr>
      </w:pPr>
      <w:r w:rsidRPr="000D1A6E">
        <w:rPr>
          <w:rStyle w:val="FootnoteReference"/>
          <w:rFonts w:ascii="Calibri" w:hAnsi="Calibri" w:cs="Calibri"/>
        </w:rPr>
        <w:footnoteRef/>
      </w:r>
      <w:r w:rsidRPr="000D1A6E">
        <w:rPr>
          <w:rFonts w:ascii="Calibri" w:hAnsi="Calibri" w:cs="Calibri"/>
        </w:rPr>
        <w:t xml:space="preserve"> </w:t>
      </w:r>
      <w:r w:rsidRPr="000D1A6E">
        <w:rPr>
          <w:rFonts w:ascii="Calibri" w:eastAsia="Aptos" w:hAnsi="Calibri" w:cs="Calibri"/>
          <w:color w:val="000000" w:themeColor="text1"/>
        </w:rPr>
        <w:t xml:space="preserve">If the request is presented orally, it must be reduced to writing. </w:t>
      </w:r>
      <w:r w:rsidR="00180844" w:rsidRPr="000D1A6E">
        <w:rPr>
          <w:rFonts w:ascii="Calibri" w:eastAsia="Aptos" w:hAnsi="Calibri" w:cs="Calibri"/>
          <w:color w:val="000000" w:themeColor="text1"/>
        </w:rPr>
        <w:t>GR 33 (b)(4)</w:t>
      </w:r>
    </w:p>
  </w:footnote>
  <w:footnote w:id="15">
    <w:p w14:paraId="0988EE7B" w14:textId="49F45E9F" w:rsidR="5D8AAFF4" w:rsidRPr="000D1A6E" w:rsidRDefault="5D8AAFF4"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Available online at </w:t>
      </w:r>
      <w:hyperlink r:id="rId9">
        <w:r w:rsidRPr="000D1A6E">
          <w:rPr>
            <w:rStyle w:val="Hyperlink"/>
            <w:rFonts w:ascii="Calibri" w:hAnsi="Calibri" w:cs="Calibri"/>
          </w:rPr>
          <w:t>https://www.courts.wa.gov/forms/?fa=forms.contribute&amp;formID=71</w:t>
        </w:r>
      </w:hyperlink>
      <w:r w:rsidRPr="000D1A6E">
        <w:rPr>
          <w:rFonts w:ascii="Calibri" w:hAnsi="Calibri" w:cs="Calibri"/>
        </w:rPr>
        <w:t xml:space="preserve"> </w:t>
      </w:r>
    </w:p>
  </w:footnote>
  <w:footnote w:id="16">
    <w:p w14:paraId="4874F2A1" w14:textId="46FD9650" w:rsidR="5D8AAFF4" w:rsidRDefault="5D8AAFF4" w:rsidP="000D1A6E">
      <w:pPr>
        <w:pStyle w:val="FootnoteText"/>
        <w:spacing w:after="60"/>
        <w:rPr>
          <w:rFonts w:ascii="Aptos" w:eastAsia="Aptos" w:hAnsi="Aptos" w:cs="Aptos"/>
          <w:color w:val="000000" w:themeColor="text1"/>
          <w:highlight w:val="green"/>
        </w:rPr>
      </w:pPr>
      <w:r w:rsidRPr="000D1A6E">
        <w:rPr>
          <w:rStyle w:val="FootnoteReference"/>
          <w:rFonts w:ascii="Calibri" w:hAnsi="Calibri" w:cs="Calibri"/>
        </w:rPr>
        <w:footnoteRef/>
      </w:r>
      <w:r w:rsidRPr="000D1A6E">
        <w:rPr>
          <w:rFonts w:ascii="Calibri" w:hAnsi="Calibri" w:cs="Calibri"/>
        </w:rPr>
        <w:t xml:space="preserve"> </w:t>
      </w:r>
      <w:r w:rsidRPr="000D1A6E">
        <w:rPr>
          <w:rFonts w:ascii="Calibri" w:eastAsia="Aptos" w:hAnsi="Calibri" w:cs="Calibri"/>
          <w:color w:val="000000" w:themeColor="text1"/>
        </w:rPr>
        <w:t>However, GR 33 specifically notes that courts should not be “limited” by the ADA’s provisions nor by the provisions of the Washington State Law Against Discrimination. This suggests that courts may provide accommodations that are not required by the ADA or WLAD. GR 33 (c)(1)(A)</w:t>
      </w:r>
    </w:p>
  </w:footnote>
  <w:footnote w:id="17">
    <w:p w14:paraId="201BBC70" w14:textId="17565FC4" w:rsidR="5D8AAFF4" w:rsidRPr="000D1A6E" w:rsidRDefault="5D8AAFF4" w:rsidP="000D1A6E">
      <w:pPr>
        <w:pStyle w:val="FootnoteText"/>
        <w:spacing w:after="60"/>
        <w:rPr>
          <w:rFonts w:ascii="Calibri" w:hAnsi="Calibri" w:cs="Calibri"/>
        </w:rPr>
      </w:pPr>
      <w:r w:rsidRPr="000D1A6E">
        <w:rPr>
          <w:rStyle w:val="FootnoteReference"/>
          <w:rFonts w:ascii="Calibri" w:hAnsi="Calibri" w:cs="Calibri"/>
        </w:rPr>
        <w:footnoteRef/>
      </w:r>
      <w:r w:rsidR="00C009D1" w:rsidRPr="000D1A6E">
        <w:rPr>
          <w:rFonts w:ascii="Calibri" w:hAnsi="Calibri" w:cs="Calibri"/>
        </w:rPr>
        <w:t xml:space="preserve"> </w:t>
      </w:r>
      <w:r w:rsidR="007D1005" w:rsidRPr="000D1A6E">
        <w:rPr>
          <w:rFonts w:ascii="Calibri" w:hAnsi="Calibri" w:cs="Calibri"/>
        </w:rPr>
        <w:t xml:space="preserve">New Rule 33 – Requests for Accommodation by Persons with Disabilities. Submitted by the Washington State Access to Justice Board and the Washington State Bar Association (2007). Available online at: </w:t>
      </w:r>
      <w:hyperlink r:id="rId10" w:history="1">
        <w:r w:rsidR="007D1005" w:rsidRPr="000D1A6E">
          <w:rPr>
            <w:rStyle w:val="Hyperlink"/>
            <w:rFonts w:ascii="Calibri" w:hAnsi="Calibri" w:cs="Calibri"/>
          </w:rPr>
          <w:t>https://www.courts.wa.gov/court_rules/?fa=court_rules.proposedRuleDisplay&amp;ruleId=92</w:t>
        </w:r>
      </w:hyperlink>
      <w:r w:rsidR="007D1005" w:rsidRPr="000D1A6E">
        <w:rPr>
          <w:rFonts w:ascii="Calibri" w:hAnsi="Calibri" w:cs="Calibri"/>
        </w:rPr>
        <w:t xml:space="preserve"> </w:t>
      </w:r>
    </w:p>
  </w:footnote>
  <w:footnote w:id="18">
    <w:p w14:paraId="30E5125B" w14:textId="3F55CB57" w:rsidR="5D8AAFF4" w:rsidRDefault="5D8AAFF4" w:rsidP="000D1A6E">
      <w:pPr>
        <w:pStyle w:val="FootnoteText"/>
        <w:spacing w:after="60"/>
      </w:pPr>
      <w:r w:rsidRPr="000D1A6E">
        <w:rPr>
          <w:rStyle w:val="FootnoteReference"/>
          <w:rFonts w:ascii="Calibri" w:hAnsi="Calibri" w:cs="Calibri"/>
        </w:rPr>
        <w:footnoteRef/>
      </w:r>
      <w:r w:rsidRPr="000D1A6E">
        <w:rPr>
          <w:rFonts w:ascii="Calibri" w:hAnsi="Calibri" w:cs="Calibri"/>
        </w:rPr>
        <w:t xml:space="preserve"> For a comprehensive look at the information provided on court websites see Parkin</w:t>
      </w:r>
      <w:r w:rsidR="00E55A93">
        <w:rPr>
          <w:rFonts w:ascii="Calibri" w:hAnsi="Calibri" w:cs="Calibri"/>
        </w:rPr>
        <w:t xml:space="preserve"> &amp;</w:t>
      </w:r>
      <w:r w:rsidRPr="000D1A6E">
        <w:rPr>
          <w:rFonts w:ascii="Calibri" w:hAnsi="Calibri" w:cs="Calibri"/>
        </w:rPr>
        <w:t xml:space="preserve"> Wedeking</w:t>
      </w:r>
      <w:r w:rsidR="00E55A93">
        <w:rPr>
          <w:rFonts w:ascii="Calibri" w:hAnsi="Calibri" w:cs="Calibri"/>
        </w:rPr>
        <w:t xml:space="preserve">, </w:t>
      </w:r>
      <w:r w:rsidRPr="000D1A6E">
        <w:rPr>
          <w:rFonts w:ascii="Calibri" w:hAnsi="Calibri" w:cs="Calibri"/>
        </w:rPr>
        <w:t>2017</w:t>
      </w:r>
      <w:r w:rsidR="00E55A93">
        <w:rPr>
          <w:rFonts w:ascii="Calibri" w:hAnsi="Calibri" w:cs="Calibri"/>
        </w:rPr>
        <w:t>.</w:t>
      </w:r>
    </w:p>
  </w:footnote>
  <w:footnote w:id="19">
    <w:p w14:paraId="287B300F" w14:textId="77777777" w:rsidR="008B5E22" w:rsidRPr="000D1A6E" w:rsidRDefault="008B5E22"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Municipal courts excluded due to lack of an active website: Wilkeson, Noth Bonneville, Cle Elum, Grand Coulee, Roslyn, Raymond, Bridgeport.</w:t>
      </w:r>
    </w:p>
  </w:footnote>
  <w:footnote w:id="20">
    <w:p w14:paraId="1F558D77" w14:textId="658F55CF" w:rsidR="00E55A93" w:rsidRDefault="00E55A93">
      <w:pPr>
        <w:pStyle w:val="FootnoteText"/>
      </w:pPr>
      <w:r>
        <w:rPr>
          <w:rStyle w:val="FootnoteReference"/>
        </w:rPr>
        <w:footnoteRef/>
      </w:r>
      <w:r>
        <w:t xml:space="preserve"> </w:t>
      </w:r>
      <w:r w:rsidR="00527F13">
        <w:t xml:space="preserve">New Rule on the Accessibility of Web Content and Mobile Apps Provided by State and Local Governments, available at: </w:t>
      </w:r>
      <w:hyperlink r:id="rId11" w:history="1">
        <w:r w:rsidR="00527F13" w:rsidRPr="009B10BB">
          <w:rPr>
            <w:rStyle w:val="Hyperlink"/>
          </w:rPr>
          <w:t>https://www.ada.gov/resources/2024-03-08-web-rule/</w:t>
        </w:r>
      </w:hyperlink>
      <w:r w:rsidR="00527F13">
        <w:t xml:space="preserve">. </w:t>
      </w:r>
    </w:p>
  </w:footnote>
  <w:footnote w:id="21">
    <w:p w14:paraId="60988DFE" w14:textId="4AC11747" w:rsidR="00E55A93" w:rsidRDefault="00E55A93">
      <w:pPr>
        <w:pStyle w:val="FootnoteText"/>
      </w:pPr>
      <w:r>
        <w:rPr>
          <w:rStyle w:val="FootnoteReference"/>
        </w:rPr>
        <w:footnoteRef/>
      </w:r>
      <w:r>
        <w:t xml:space="preserve"> </w:t>
      </w:r>
      <w:r w:rsidRPr="00E55A93">
        <w:rPr>
          <w:rFonts w:ascii="Calibri" w:eastAsia="Aptos" w:hAnsi="Calibri" w:cs="Calibri"/>
        </w:rPr>
        <w:t>Web Content Accessibility Guidelines (WCAG) 2.1, Level AA standards</w:t>
      </w:r>
      <w:r>
        <w:t xml:space="preserve">, available at </w:t>
      </w:r>
      <w:hyperlink r:id="rId12" w:history="1">
        <w:r w:rsidRPr="009B10BB">
          <w:rPr>
            <w:rStyle w:val="Hyperlink"/>
          </w:rPr>
          <w:t>https://www.w3.org/TR/WCAG21/</w:t>
        </w:r>
      </w:hyperlink>
      <w:r>
        <w:t xml:space="preserve">. </w:t>
      </w:r>
    </w:p>
  </w:footnote>
  <w:footnote w:id="22">
    <w:p w14:paraId="4FF985CA" w14:textId="2F2F3C04" w:rsidR="5D8AAFF4" w:rsidRPr="000D1A6E" w:rsidRDefault="5D8AAFF4"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State or local governments with a population of 50,000 or more persons have a compliance deadline of April 24, 2026. Only state or local governments with a population of 0 to 49,999 persons have a later compliance date of April 26, 2027. More information about the rule available online at: </w:t>
      </w:r>
      <w:hyperlink r:id="rId13">
        <w:r w:rsidRPr="000D1A6E">
          <w:rPr>
            <w:rStyle w:val="Hyperlink"/>
            <w:rFonts w:ascii="Calibri" w:hAnsi="Calibri" w:cs="Calibri"/>
          </w:rPr>
          <w:t>https://www.ada.gov/resources/web-rule-first-steps/</w:t>
        </w:r>
      </w:hyperlink>
      <w:r w:rsidRPr="000D1A6E">
        <w:rPr>
          <w:rFonts w:ascii="Calibri" w:hAnsi="Calibri" w:cs="Calibri"/>
        </w:rPr>
        <w:t xml:space="preserve"> </w:t>
      </w:r>
    </w:p>
    <w:p w14:paraId="238EDBA0" w14:textId="69CE38FD" w:rsidR="5D8AAFF4" w:rsidRDefault="5D8AAFF4" w:rsidP="5D8AAFF4">
      <w:pPr>
        <w:pStyle w:val="FootnoteText"/>
      </w:pPr>
    </w:p>
    <w:p w14:paraId="1201CD4F" w14:textId="23107DDC" w:rsidR="5D8AAFF4" w:rsidRDefault="5D8AAFF4" w:rsidP="5D8AAFF4">
      <w:pPr>
        <w:pStyle w:val="FootnoteText"/>
      </w:pPr>
    </w:p>
    <w:p w14:paraId="4E6689DB" w14:textId="7F442218" w:rsidR="5D8AAFF4" w:rsidRDefault="5D8AAFF4" w:rsidP="5D8AAFF4">
      <w:pPr>
        <w:pStyle w:val="FootnoteText"/>
      </w:pPr>
    </w:p>
  </w:footnote>
  <w:footnote w:id="23">
    <w:p w14:paraId="612DE83A" w14:textId="2E84E82F" w:rsidR="00C009D1" w:rsidRPr="000D1A6E" w:rsidRDefault="00C009D1"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w:t>
      </w:r>
      <w:r w:rsidR="00B949B3" w:rsidRPr="000D1A6E">
        <w:rPr>
          <w:rFonts w:ascii="Calibri" w:hAnsi="Calibri" w:cs="Calibri"/>
        </w:rPr>
        <w:t xml:space="preserve">New Rule 33 – Requests for Accommodation by Persons with Disabilities. Submitted by the Washington State Access to Justice Board and the Washington State Bar Association (2007). Available online at: </w:t>
      </w:r>
      <w:hyperlink r:id="rId14" w:history="1">
        <w:r w:rsidR="00B949B3" w:rsidRPr="000D1A6E">
          <w:rPr>
            <w:rStyle w:val="Hyperlink"/>
            <w:rFonts w:ascii="Calibri" w:hAnsi="Calibri" w:cs="Calibri"/>
          </w:rPr>
          <w:t>https://www.courts.wa.gov/court_rules/?fa=court_rules.proposedRuleDisplay&amp;ruleId=92</w:t>
        </w:r>
      </w:hyperlink>
      <w:r w:rsidR="00B949B3" w:rsidRPr="000D1A6E">
        <w:rPr>
          <w:rFonts w:ascii="Calibri" w:hAnsi="Calibri" w:cs="Calibri"/>
        </w:rPr>
        <w:t xml:space="preserve"> </w:t>
      </w:r>
    </w:p>
  </w:footnote>
  <w:footnote w:id="24">
    <w:p w14:paraId="30B20932" w14:textId="5638FFD5" w:rsidR="00C009D1" w:rsidRPr="000D1A6E" w:rsidRDefault="00C009D1"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The study’s authors reviewed seven court website audits previously conducted by the AOC and completed their own audit of one state court website. See Chapter 4: Web Accessibility Audit, p. 248. Disability Justice Study, 2025.</w:t>
      </w:r>
    </w:p>
  </w:footnote>
  <w:footnote w:id="25">
    <w:p w14:paraId="35BEF877" w14:textId="132396FC" w:rsidR="00C009D1" w:rsidRPr="000D1A6E" w:rsidRDefault="00C009D1"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Available online at: </w:t>
      </w:r>
      <w:hyperlink r:id="rId15">
        <w:r w:rsidRPr="000D1A6E">
          <w:rPr>
            <w:rStyle w:val="Hyperlink"/>
            <w:rFonts w:ascii="Calibri" w:hAnsi="Calibri" w:cs="Calibri"/>
          </w:rPr>
          <w:t>https://www.courts.wa.gov/forms/?fa=forms.contribute&amp;formID=71</w:t>
        </w:r>
      </w:hyperlink>
      <w:r w:rsidRPr="000D1A6E">
        <w:rPr>
          <w:rFonts w:ascii="Calibri" w:hAnsi="Calibri" w:cs="Calibri"/>
        </w:rPr>
        <w:t xml:space="preserve"> </w:t>
      </w:r>
    </w:p>
  </w:footnote>
  <w:footnote w:id="26">
    <w:p w14:paraId="752A1DA5" w14:textId="0453E9BA" w:rsidR="00C009D1" w:rsidRDefault="00C009D1" w:rsidP="000D1A6E">
      <w:pPr>
        <w:spacing w:after="60" w:line="240" w:lineRule="auto"/>
      </w:pPr>
      <w:r w:rsidRPr="000D1A6E">
        <w:rPr>
          <w:rStyle w:val="FootnoteReference"/>
          <w:rFonts w:ascii="Calibri" w:hAnsi="Calibri" w:cs="Calibri"/>
          <w:sz w:val="20"/>
          <w:szCs w:val="20"/>
        </w:rPr>
        <w:footnoteRef/>
      </w:r>
      <w:r w:rsidRPr="000D1A6E">
        <w:rPr>
          <w:rFonts w:ascii="Calibri" w:hAnsi="Calibri" w:cs="Calibri"/>
          <w:sz w:val="20"/>
          <w:szCs w:val="20"/>
        </w:rPr>
        <w:t xml:space="preserve"> </w:t>
      </w:r>
      <w:r w:rsidR="00491935" w:rsidRPr="000D1A6E">
        <w:rPr>
          <w:rFonts w:ascii="Calibri" w:hAnsi="Calibri" w:cs="Calibri"/>
          <w:sz w:val="20"/>
          <w:szCs w:val="20"/>
        </w:rPr>
        <w:t xml:space="preserve">Washington State Access to Justice Board Justice Without Barriers Committee, </w:t>
      </w:r>
      <w:r w:rsidR="00491935" w:rsidRPr="000D1A6E">
        <w:rPr>
          <w:rFonts w:ascii="Calibri" w:hAnsi="Calibri" w:cs="Calibri"/>
          <w:i/>
          <w:iCs/>
          <w:sz w:val="20"/>
          <w:szCs w:val="20"/>
        </w:rPr>
        <w:t>Ensuring Equal Access for People with Disabilities: A Guide for Washington Administrative Proceedings</w:t>
      </w:r>
      <w:r w:rsidR="00491935" w:rsidRPr="000D1A6E">
        <w:rPr>
          <w:rFonts w:ascii="Calibri" w:hAnsi="Calibri" w:cs="Calibri"/>
          <w:sz w:val="20"/>
          <w:szCs w:val="20"/>
        </w:rPr>
        <w:t xml:space="preserve"> (Seattle: Washington State Bar Association Administrative Law Section, May 2011), </w:t>
      </w:r>
      <w:hyperlink r:id="rId16">
        <w:r w:rsidR="00491935" w:rsidRPr="000D1A6E">
          <w:rPr>
            <w:rStyle w:val="Hyperlink"/>
            <w:rFonts w:ascii="Calibri" w:hAnsi="Calibri" w:cs="Calibri"/>
            <w:sz w:val="20"/>
            <w:szCs w:val="20"/>
          </w:rPr>
          <w:t>https://www.wsba.org/docs/default-source/legal-community/sections/adm/resources/adm_resources_access_guide_for_wa_administrative_proceedings_2011.pdf</w:t>
        </w:r>
      </w:hyperlink>
      <w:r w:rsidR="00491935">
        <w:t xml:space="preserve"> </w:t>
      </w:r>
    </w:p>
  </w:footnote>
  <w:footnote w:id="27">
    <w:p w14:paraId="3E50B2D0" w14:textId="0FB79981" w:rsidR="00C009D1" w:rsidRPr="000D1A6E" w:rsidRDefault="00C009D1"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This recommendation aligns with one of the stated purposes of GR 33: </w:t>
      </w:r>
      <w:r w:rsidR="007F0578" w:rsidRPr="000D1A6E">
        <w:rPr>
          <w:rFonts w:ascii="Calibri" w:hAnsi="Calibri" w:cs="Calibri"/>
        </w:rPr>
        <w:t xml:space="preserve">“The suggested rule is further intended to accelerate the development of a comprehensive access management system to assure a clear, consistent, and effective approach to providing appropriate accommodations in Washington courts.” </w:t>
      </w:r>
      <w:hyperlink r:id="rId17" w:history="1">
        <w:r w:rsidR="007F0578" w:rsidRPr="000D1A6E">
          <w:rPr>
            <w:rStyle w:val="Hyperlink"/>
            <w:rFonts w:ascii="Calibri" w:hAnsi="Calibri" w:cs="Calibri"/>
          </w:rPr>
          <w:t>https://www.courts.wa.gov/court_rules/?fa=court_rules.proposedRuleDisplay&amp;ruleId=92</w:t>
        </w:r>
      </w:hyperlink>
    </w:p>
    <w:p w14:paraId="176FC326" w14:textId="7D0E31DE" w:rsidR="00C009D1" w:rsidRDefault="00C009D1" w:rsidP="00C009D1">
      <w:pPr>
        <w:pStyle w:val="FootnoteText"/>
      </w:pPr>
      <w:r>
        <w:t xml:space="preserve"> </w:t>
      </w:r>
    </w:p>
  </w:footnote>
  <w:footnote w:id="28">
    <w:p w14:paraId="01033EA1" w14:textId="7FD855EC" w:rsidR="2BE42692" w:rsidRPr="000D1A6E" w:rsidRDefault="2BE42692" w:rsidP="000D1A6E">
      <w:pPr>
        <w:pStyle w:val="FootnoteText"/>
        <w:spacing w:after="60"/>
        <w:rPr>
          <w:rFonts w:ascii="Calibri" w:hAnsi="Calibri" w:cs="Calibri"/>
        </w:rPr>
      </w:pPr>
      <w:r w:rsidRPr="000D1A6E">
        <w:rPr>
          <w:rStyle w:val="FootnoteReference"/>
          <w:rFonts w:ascii="Calibri" w:hAnsi="Calibri" w:cs="Calibri"/>
        </w:rPr>
        <w:footnoteRef/>
      </w:r>
      <w:r w:rsidR="00C009D1" w:rsidRPr="000D1A6E">
        <w:rPr>
          <w:rFonts w:ascii="Calibri" w:hAnsi="Calibri" w:cs="Calibri"/>
        </w:rPr>
        <w:t xml:space="preserve"> Public entities with 50 or more employees are required to designate at least one employee to coordinate ADA activities. </w:t>
      </w:r>
      <w:hyperlink r:id="rId18" w:anchor="section28" w:history="1">
        <w:r w:rsidR="00C009D1" w:rsidRPr="000D1A6E">
          <w:rPr>
            <w:rStyle w:val="Hyperlink"/>
            <w:rFonts w:ascii="Calibri" w:hAnsi="Calibri" w:cs="Calibri"/>
          </w:rPr>
          <w:t>28 CFR 35.107</w:t>
        </w:r>
      </w:hyperlink>
    </w:p>
  </w:footnote>
  <w:footnote w:id="29">
    <w:p w14:paraId="37785D07" w14:textId="5FB18199" w:rsidR="3A92452C" w:rsidRPr="000D1A6E" w:rsidRDefault="3A92452C"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Washington State Administrative Office of the Courts</w:t>
      </w:r>
      <w:r w:rsidR="003543FD">
        <w:rPr>
          <w:rFonts w:ascii="Calibri" w:hAnsi="Calibri" w:cs="Calibri"/>
        </w:rPr>
        <w:t xml:space="preserve">, </w:t>
      </w:r>
      <w:r w:rsidRPr="000D1A6E">
        <w:rPr>
          <w:rFonts w:ascii="Calibri" w:hAnsi="Calibri" w:cs="Calibri"/>
        </w:rPr>
        <w:t>2025</w:t>
      </w:r>
      <w:r w:rsidR="003543FD">
        <w:rPr>
          <w:rFonts w:ascii="Calibri" w:hAnsi="Calibri" w:cs="Calibri"/>
        </w:rPr>
        <w:t xml:space="preserve">. Available at: </w:t>
      </w:r>
      <w:r w:rsidRPr="000D1A6E">
        <w:rPr>
          <w:rFonts w:ascii="Calibri" w:hAnsi="Calibri" w:cs="Calibri"/>
        </w:rPr>
        <w:t xml:space="preserve"> </w:t>
      </w:r>
      <w:hyperlink r:id="rId19">
        <w:r w:rsidRPr="000D1A6E">
          <w:rPr>
            <w:rStyle w:val="Hyperlink"/>
            <w:rFonts w:ascii="Calibri" w:hAnsi="Calibri" w:cs="Calibri"/>
          </w:rPr>
          <w:t>https://www.courts.wa.gov/self-help/ada/</w:t>
        </w:r>
      </w:hyperlink>
    </w:p>
  </w:footnote>
  <w:footnote w:id="30">
    <w:p w14:paraId="18548A05" w14:textId="6FA9665F" w:rsidR="3A92452C" w:rsidRPr="000D1A6E" w:rsidRDefault="3A92452C" w:rsidP="000D1A6E">
      <w:pPr>
        <w:pStyle w:val="FootnoteText"/>
        <w:spacing w:after="60"/>
        <w:ind w:left="567" w:hanging="567"/>
        <w:jc w:val="both"/>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w:t>
      </w:r>
      <w:r w:rsidRPr="000D1A6E">
        <w:rPr>
          <w:rFonts w:ascii="Calibri" w:hAnsi="Calibri" w:cs="Calibri"/>
          <w:i/>
          <w:iCs/>
        </w:rPr>
        <w:t>Web content accessibility guidelines (WCAG) 2.1</w:t>
      </w:r>
      <w:r w:rsidRPr="000D1A6E">
        <w:rPr>
          <w:rFonts w:ascii="Calibri" w:hAnsi="Calibri" w:cs="Calibri"/>
        </w:rPr>
        <w:t xml:space="preserve"> (n.d.) </w:t>
      </w:r>
      <w:r w:rsidRPr="000D1A6E">
        <w:rPr>
          <w:rFonts w:ascii="Calibri" w:hAnsi="Calibri" w:cs="Calibri"/>
          <w:i/>
          <w:iCs/>
        </w:rPr>
        <w:t>W3C</w:t>
      </w:r>
      <w:r w:rsidRPr="000D1A6E">
        <w:rPr>
          <w:rFonts w:ascii="Calibri" w:hAnsi="Calibri" w:cs="Calibri"/>
        </w:rPr>
        <w:t>. Available at:</w:t>
      </w:r>
      <w:r w:rsidR="002F2EE8" w:rsidRPr="000D1A6E">
        <w:rPr>
          <w:rFonts w:ascii="Calibri" w:hAnsi="Calibri" w:cs="Calibri"/>
        </w:rPr>
        <w:t xml:space="preserve"> </w:t>
      </w:r>
      <w:hyperlink r:id="rId20" w:history="1">
        <w:r w:rsidR="002F2EE8" w:rsidRPr="000D1A6E">
          <w:rPr>
            <w:rStyle w:val="Hyperlink"/>
            <w:rFonts w:ascii="Calibri" w:hAnsi="Calibri" w:cs="Calibri"/>
          </w:rPr>
          <w:t>https://www.w3.org/TR/WCAG21/</w:t>
        </w:r>
      </w:hyperlink>
      <w:r w:rsidRPr="000D1A6E">
        <w:rPr>
          <w:rFonts w:ascii="Calibri" w:hAnsi="Calibri" w:cs="Calibri"/>
        </w:rPr>
        <w:t>.</w:t>
      </w:r>
    </w:p>
  </w:footnote>
  <w:footnote w:id="31">
    <w:p w14:paraId="589800CE" w14:textId="571BF5B3" w:rsidR="3A92452C" w:rsidRDefault="3A92452C" w:rsidP="000D1A6E">
      <w:pPr>
        <w:pStyle w:val="FootnoteText"/>
        <w:spacing w:after="60"/>
      </w:pPr>
      <w:r w:rsidRPr="000D1A6E">
        <w:rPr>
          <w:rStyle w:val="FootnoteReference"/>
          <w:rFonts w:ascii="Calibri" w:hAnsi="Calibri" w:cs="Calibri"/>
        </w:rPr>
        <w:footnoteRef/>
      </w:r>
      <w:r w:rsidRPr="000D1A6E">
        <w:rPr>
          <w:rFonts w:ascii="Calibri" w:hAnsi="Calibri" w:cs="Calibri"/>
        </w:rPr>
        <w:t xml:space="preserve"> Washington State Supreme Court Disability Justice Task Force, </w:t>
      </w:r>
      <w:r w:rsidRPr="000D1A6E">
        <w:rPr>
          <w:rFonts w:ascii="Calibri" w:hAnsi="Calibri" w:cs="Calibri"/>
          <w:i/>
          <w:iCs/>
        </w:rPr>
        <w:t xml:space="preserve">Disability Justice Study </w:t>
      </w:r>
      <w:r w:rsidR="008B69EA" w:rsidRPr="000D1A6E">
        <w:rPr>
          <w:rFonts w:ascii="Calibri" w:hAnsi="Calibri" w:cs="Calibri"/>
        </w:rPr>
        <w:t xml:space="preserve">2025 </w:t>
      </w:r>
      <w:r w:rsidRPr="000D1A6E">
        <w:rPr>
          <w:rFonts w:ascii="Calibri" w:hAnsi="Calibri" w:cs="Calibri"/>
        </w:rPr>
        <w:t>(Olympia, WA: Washington State Administrative Office of the Courts, 2025), pdf.</w:t>
      </w:r>
    </w:p>
  </w:footnote>
  <w:footnote w:id="32">
    <w:p w14:paraId="28FE9FF1" w14:textId="06C360E6" w:rsidR="3A92452C" w:rsidRPr="000D1A6E" w:rsidRDefault="3A92452C" w:rsidP="000D1A6E">
      <w:pPr>
        <w:pStyle w:val="FootnoteText"/>
        <w:spacing w:after="60"/>
        <w:rPr>
          <w:rFonts w:ascii="Calibri" w:hAnsi="Calibri" w:cs="Calibri"/>
        </w:rPr>
      </w:pPr>
      <w:r w:rsidRPr="000D1A6E">
        <w:rPr>
          <w:rStyle w:val="FootnoteReference"/>
          <w:rFonts w:ascii="Calibri" w:hAnsi="Calibri" w:cs="Calibri"/>
        </w:rPr>
        <w:footnoteRef/>
      </w:r>
      <w:r w:rsidRPr="000D1A6E">
        <w:rPr>
          <w:rFonts w:ascii="Calibri" w:hAnsi="Calibri" w:cs="Calibri"/>
        </w:rPr>
        <w:t xml:space="preserve"> Wentz</w:t>
      </w:r>
      <w:r w:rsidR="00014B6A">
        <w:rPr>
          <w:rFonts w:ascii="Calibri" w:hAnsi="Calibri" w:cs="Calibri"/>
        </w:rPr>
        <w:t xml:space="preserve"> et al</w:t>
      </w:r>
      <w:r w:rsidR="0060189D">
        <w:rPr>
          <w:rFonts w:ascii="Calibri" w:hAnsi="Calibri" w:cs="Calibri"/>
        </w:rPr>
        <w:t>.</w:t>
      </w:r>
      <w:r w:rsidR="007B281C">
        <w:rPr>
          <w:rFonts w:ascii="Calibri" w:hAnsi="Calibri" w:cs="Calibri"/>
        </w:rPr>
        <w:t xml:space="preserve">, </w:t>
      </w:r>
      <w:r w:rsidRPr="000D1A6E">
        <w:rPr>
          <w:rFonts w:ascii="Calibri" w:hAnsi="Calibri" w:cs="Calibri"/>
        </w:rPr>
        <w:t>2024</w:t>
      </w:r>
      <w:r w:rsidR="007B281C">
        <w:rPr>
          <w:rFonts w:ascii="Calibri" w:hAnsi="Calibri" w:cs="Calibri"/>
        </w:rPr>
        <w:t>.</w:t>
      </w:r>
      <w:r w:rsidR="0060189D">
        <w:rPr>
          <w:rFonts w:ascii="Calibri" w:hAnsi="Calibri" w:cs="Calibri"/>
        </w:rPr>
        <w:t xml:space="preserve"> </w:t>
      </w:r>
    </w:p>
  </w:footnote>
  <w:footnote w:id="33">
    <w:p w14:paraId="7BDC326C" w14:textId="18395E81" w:rsidR="3A92452C" w:rsidRDefault="3A92452C" w:rsidP="000D1A6E">
      <w:pPr>
        <w:pStyle w:val="FootnoteText"/>
        <w:spacing w:after="60"/>
      </w:pPr>
      <w:r w:rsidRPr="000D1A6E">
        <w:rPr>
          <w:rStyle w:val="FootnoteReference"/>
          <w:rFonts w:ascii="Calibri" w:hAnsi="Calibri" w:cs="Calibri"/>
        </w:rPr>
        <w:footnoteRef/>
      </w:r>
      <w:r w:rsidRPr="000D1A6E">
        <w:rPr>
          <w:rFonts w:ascii="Calibri" w:hAnsi="Calibri" w:cs="Calibri"/>
        </w:rPr>
        <w:t xml:space="preserve"> </w:t>
      </w:r>
      <w:r w:rsidR="006537DD" w:rsidRPr="000D1A6E">
        <w:rPr>
          <w:rFonts w:ascii="Calibri" w:hAnsi="Calibri" w:cs="Calibri"/>
        </w:rPr>
        <w:t>Id.</w:t>
      </w:r>
      <w:r w:rsidR="006537D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59C2B41" w14:paraId="5656484A" w14:textId="77777777" w:rsidTr="459C2B41">
      <w:trPr>
        <w:trHeight w:val="300"/>
      </w:trPr>
      <w:tc>
        <w:tcPr>
          <w:tcW w:w="3120" w:type="dxa"/>
        </w:tcPr>
        <w:p w14:paraId="67A6EDE8" w14:textId="1E80375F" w:rsidR="459C2B41" w:rsidRDefault="459C2B41" w:rsidP="459C2B41">
          <w:pPr>
            <w:pStyle w:val="Header"/>
            <w:ind w:left="-115"/>
          </w:pPr>
        </w:p>
      </w:tc>
      <w:tc>
        <w:tcPr>
          <w:tcW w:w="3120" w:type="dxa"/>
        </w:tcPr>
        <w:p w14:paraId="32D99084" w14:textId="798ADF4A" w:rsidR="459C2B41" w:rsidRDefault="459C2B41" w:rsidP="459C2B41">
          <w:pPr>
            <w:pStyle w:val="Header"/>
            <w:jc w:val="center"/>
          </w:pPr>
        </w:p>
      </w:tc>
      <w:tc>
        <w:tcPr>
          <w:tcW w:w="3120" w:type="dxa"/>
        </w:tcPr>
        <w:p w14:paraId="52BEDE0F" w14:textId="2D3ED7A7" w:rsidR="459C2B41" w:rsidRDefault="459C2B41" w:rsidP="459C2B41">
          <w:pPr>
            <w:pStyle w:val="Header"/>
            <w:ind w:right="-115"/>
            <w:jc w:val="right"/>
          </w:pPr>
        </w:p>
      </w:tc>
    </w:tr>
  </w:tbl>
  <w:p w14:paraId="397397A7" w14:textId="673928DA" w:rsidR="459C2B41" w:rsidRDefault="459C2B41" w:rsidP="459C2B41">
    <w:pPr>
      <w:pStyle w:val="Header"/>
    </w:pPr>
  </w:p>
</w:hdr>
</file>

<file path=word/intelligence2.xml><?xml version="1.0" encoding="utf-8"?>
<int2:intelligence xmlns:int2="http://schemas.microsoft.com/office/intelligence/2020/intelligence" xmlns:oel="http://schemas.microsoft.com/office/2019/extlst">
  <int2:observations>
    <int2:textHash int2:hashCode="RSJvsUL5CMN7ao" int2:id="PevAYbj9">
      <int2:state int2:value="Rejected" int2:type="AugLoop_Text_Critique"/>
    </int2:textHash>
    <int2:textHash int2:hashCode="ecCQIXdgVDwlCa" int2:id="YbWy9AAT">
      <int2:state int2:value="Rejected" int2:type="spell"/>
    </int2:textHash>
    <int2:textHash int2:hashCode="ghKxRcZcQGdpeA" int2:id="j14hZM6u">
      <int2:state int2:value="Rejected" int2:type="AugLoop_Text_Critique"/>
    </int2:textHash>
    <int2:textHash int2:hashCode="wFft9+L2tHGiQ1" int2:id="jmBc59tM">
      <int2:state int2:value="Rejected" int2:type="AugLoop_Text_Critique"/>
    </int2:textHash>
    <int2:textHash int2:hashCode="q6MuAgKGeD19P1" int2:id="nTzRMri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54ED"/>
    <w:multiLevelType w:val="hybridMultilevel"/>
    <w:tmpl w:val="E1DC3384"/>
    <w:lvl w:ilvl="0" w:tplc="AC92F03C">
      <w:start w:val="1"/>
      <w:numFmt w:val="decimal"/>
      <w:lvlText w:val="%1."/>
      <w:lvlJc w:val="left"/>
      <w:pPr>
        <w:ind w:left="720" w:hanging="360"/>
      </w:pPr>
    </w:lvl>
    <w:lvl w:ilvl="1" w:tplc="F84886B4">
      <w:start w:val="1"/>
      <w:numFmt w:val="lowerLetter"/>
      <w:lvlText w:val="%2."/>
      <w:lvlJc w:val="left"/>
      <w:pPr>
        <w:ind w:left="1440" w:hanging="360"/>
      </w:pPr>
    </w:lvl>
    <w:lvl w:ilvl="2" w:tplc="07A6EF92">
      <w:start w:val="1"/>
      <w:numFmt w:val="lowerRoman"/>
      <w:lvlText w:val="%3."/>
      <w:lvlJc w:val="right"/>
      <w:pPr>
        <w:ind w:left="2160" w:hanging="180"/>
      </w:pPr>
    </w:lvl>
    <w:lvl w:ilvl="3" w:tplc="6778EFF4">
      <w:start w:val="1"/>
      <w:numFmt w:val="decimal"/>
      <w:lvlText w:val="%4."/>
      <w:lvlJc w:val="left"/>
      <w:pPr>
        <w:ind w:left="2880" w:hanging="360"/>
      </w:pPr>
    </w:lvl>
    <w:lvl w:ilvl="4" w:tplc="FF4001E6">
      <w:start w:val="1"/>
      <w:numFmt w:val="lowerLetter"/>
      <w:lvlText w:val="%5."/>
      <w:lvlJc w:val="left"/>
      <w:pPr>
        <w:ind w:left="3600" w:hanging="360"/>
      </w:pPr>
    </w:lvl>
    <w:lvl w:ilvl="5" w:tplc="393044B6">
      <w:start w:val="1"/>
      <w:numFmt w:val="lowerRoman"/>
      <w:lvlText w:val="%6."/>
      <w:lvlJc w:val="right"/>
      <w:pPr>
        <w:ind w:left="4320" w:hanging="180"/>
      </w:pPr>
    </w:lvl>
    <w:lvl w:ilvl="6" w:tplc="5148CAEE">
      <w:start w:val="1"/>
      <w:numFmt w:val="decimal"/>
      <w:lvlText w:val="%7."/>
      <w:lvlJc w:val="left"/>
      <w:pPr>
        <w:ind w:left="5040" w:hanging="360"/>
      </w:pPr>
    </w:lvl>
    <w:lvl w:ilvl="7" w:tplc="88102E58">
      <w:start w:val="1"/>
      <w:numFmt w:val="lowerLetter"/>
      <w:lvlText w:val="%8."/>
      <w:lvlJc w:val="left"/>
      <w:pPr>
        <w:ind w:left="5760" w:hanging="360"/>
      </w:pPr>
    </w:lvl>
    <w:lvl w:ilvl="8" w:tplc="308612C8">
      <w:start w:val="1"/>
      <w:numFmt w:val="lowerRoman"/>
      <w:lvlText w:val="%9."/>
      <w:lvlJc w:val="right"/>
      <w:pPr>
        <w:ind w:left="6480" w:hanging="180"/>
      </w:pPr>
    </w:lvl>
  </w:abstractNum>
  <w:abstractNum w:abstractNumId="1" w15:restartNumberingAfterBreak="0">
    <w:nsid w:val="07A6C323"/>
    <w:multiLevelType w:val="hybridMultilevel"/>
    <w:tmpl w:val="3C9C86C0"/>
    <w:lvl w:ilvl="0" w:tplc="F392B422">
      <w:start w:val="1"/>
      <w:numFmt w:val="bullet"/>
      <w:lvlText w:val=""/>
      <w:lvlJc w:val="left"/>
      <w:pPr>
        <w:ind w:left="720" w:hanging="360"/>
      </w:pPr>
      <w:rPr>
        <w:rFonts w:ascii="Symbol" w:hAnsi="Symbol" w:hint="default"/>
      </w:rPr>
    </w:lvl>
    <w:lvl w:ilvl="1" w:tplc="33D60BFA">
      <w:start w:val="1"/>
      <w:numFmt w:val="bullet"/>
      <w:lvlText w:val="o"/>
      <w:lvlJc w:val="left"/>
      <w:pPr>
        <w:ind w:left="1440" w:hanging="360"/>
      </w:pPr>
      <w:rPr>
        <w:rFonts w:ascii="Courier New" w:hAnsi="Courier New" w:hint="default"/>
      </w:rPr>
    </w:lvl>
    <w:lvl w:ilvl="2" w:tplc="C1568A2C">
      <w:start w:val="1"/>
      <w:numFmt w:val="bullet"/>
      <w:lvlText w:val=""/>
      <w:lvlJc w:val="left"/>
      <w:pPr>
        <w:ind w:left="2160" w:hanging="360"/>
      </w:pPr>
      <w:rPr>
        <w:rFonts w:ascii="Wingdings" w:hAnsi="Wingdings" w:hint="default"/>
      </w:rPr>
    </w:lvl>
    <w:lvl w:ilvl="3" w:tplc="2B7481DA">
      <w:start w:val="1"/>
      <w:numFmt w:val="bullet"/>
      <w:lvlText w:val=""/>
      <w:lvlJc w:val="left"/>
      <w:pPr>
        <w:ind w:left="2880" w:hanging="360"/>
      </w:pPr>
      <w:rPr>
        <w:rFonts w:ascii="Symbol" w:hAnsi="Symbol" w:hint="default"/>
      </w:rPr>
    </w:lvl>
    <w:lvl w:ilvl="4" w:tplc="FF32B8E4">
      <w:start w:val="1"/>
      <w:numFmt w:val="bullet"/>
      <w:lvlText w:val="o"/>
      <w:lvlJc w:val="left"/>
      <w:pPr>
        <w:ind w:left="3600" w:hanging="360"/>
      </w:pPr>
      <w:rPr>
        <w:rFonts w:ascii="Courier New" w:hAnsi="Courier New" w:hint="default"/>
      </w:rPr>
    </w:lvl>
    <w:lvl w:ilvl="5" w:tplc="8B4A0D02">
      <w:start w:val="1"/>
      <w:numFmt w:val="bullet"/>
      <w:lvlText w:val=""/>
      <w:lvlJc w:val="left"/>
      <w:pPr>
        <w:ind w:left="4320" w:hanging="360"/>
      </w:pPr>
      <w:rPr>
        <w:rFonts w:ascii="Wingdings" w:hAnsi="Wingdings" w:hint="default"/>
      </w:rPr>
    </w:lvl>
    <w:lvl w:ilvl="6" w:tplc="85466E22">
      <w:start w:val="1"/>
      <w:numFmt w:val="bullet"/>
      <w:lvlText w:val=""/>
      <w:lvlJc w:val="left"/>
      <w:pPr>
        <w:ind w:left="5040" w:hanging="360"/>
      </w:pPr>
      <w:rPr>
        <w:rFonts w:ascii="Symbol" w:hAnsi="Symbol" w:hint="default"/>
      </w:rPr>
    </w:lvl>
    <w:lvl w:ilvl="7" w:tplc="9D14886E">
      <w:start w:val="1"/>
      <w:numFmt w:val="bullet"/>
      <w:lvlText w:val="o"/>
      <w:lvlJc w:val="left"/>
      <w:pPr>
        <w:ind w:left="5760" w:hanging="360"/>
      </w:pPr>
      <w:rPr>
        <w:rFonts w:ascii="Courier New" w:hAnsi="Courier New" w:hint="default"/>
      </w:rPr>
    </w:lvl>
    <w:lvl w:ilvl="8" w:tplc="673A90CC">
      <w:start w:val="1"/>
      <w:numFmt w:val="bullet"/>
      <w:lvlText w:val=""/>
      <w:lvlJc w:val="left"/>
      <w:pPr>
        <w:ind w:left="6480" w:hanging="360"/>
      </w:pPr>
      <w:rPr>
        <w:rFonts w:ascii="Wingdings" w:hAnsi="Wingdings" w:hint="default"/>
      </w:rPr>
    </w:lvl>
  </w:abstractNum>
  <w:abstractNum w:abstractNumId="2" w15:restartNumberingAfterBreak="0">
    <w:nsid w:val="0872E243"/>
    <w:multiLevelType w:val="hybridMultilevel"/>
    <w:tmpl w:val="98DE04EC"/>
    <w:lvl w:ilvl="0" w:tplc="51D4B904">
      <w:start w:val="1"/>
      <w:numFmt w:val="bullet"/>
      <w:lvlText w:val=""/>
      <w:lvlJc w:val="left"/>
      <w:pPr>
        <w:ind w:left="720" w:hanging="360"/>
      </w:pPr>
      <w:rPr>
        <w:rFonts w:ascii="Symbol" w:hAnsi="Symbol" w:hint="default"/>
      </w:rPr>
    </w:lvl>
    <w:lvl w:ilvl="1" w:tplc="5C1C1B5C">
      <w:start w:val="1"/>
      <w:numFmt w:val="bullet"/>
      <w:lvlText w:val="o"/>
      <w:lvlJc w:val="left"/>
      <w:pPr>
        <w:ind w:left="1440" w:hanging="360"/>
      </w:pPr>
      <w:rPr>
        <w:rFonts w:ascii="Courier New" w:hAnsi="Courier New" w:hint="default"/>
      </w:rPr>
    </w:lvl>
    <w:lvl w:ilvl="2" w:tplc="EDE89F6A">
      <w:start w:val="1"/>
      <w:numFmt w:val="bullet"/>
      <w:lvlText w:val=""/>
      <w:lvlJc w:val="left"/>
      <w:pPr>
        <w:ind w:left="2160" w:hanging="360"/>
      </w:pPr>
      <w:rPr>
        <w:rFonts w:ascii="Wingdings" w:hAnsi="Wingdings" w:hint="default"/>
      </w:rPr>
    </w:lvl>
    <w:lvl w:ilvl="3" w:tplc="4FCCB576">
      <w:start w:val="1"/>
      <w:numFmt w:val="bullet"/>
      <w:lvlText w:val=""/>
      <w:lvlJc w:val="left"/>
      <w:pPr>
        <w:ind w:left="2880" w:hanging="360"/>
      </w:pPr>
      <w:rPr>
        <w:rFonts w:ascii="Symbol" w:hAnsi="Symbol" w:hint="default"/>
      </w:rPr>
    </w:lvl>
    <w:lvl w:ilvl="4" w:tplc="09B4BF24">
      <w:start w:val="1"/>
      <w:numFmt w:val="bullet"/>
      <w:lvlText w:val="o"/>
      <w:lvlJc w:val="left"/>
      <w:pPr>
        <w:ind w:left="3600" w:hanging="360"/>
      </w:pPr>
      <w:rPr>
        <w:rFonts w:ascii="Courier New" w:hAnsi="Courier New" w:hint="default"/>
      </w:rPr>
    </w:lvl>
    <w:lvl w:ilvl="5" w:tplc="7B04E1D8">
      <w:start w:val="1"/>
      <w:numFmt w:val="bullet"/>
      <w:lvlText w:val=""/>
      <w:lvlJc w:val="left"/>
      <w:pPr>
        <w:ind w:left="4320" w:hanging="360"/>
      </w:pPr>
      <w:rPr>
        <w:rFonts w:ascii="Wingdings" w:hAnsi="Wingdings" w:hint="default"/>
      </w:rPr>
    </w:lvl>
    <w:lvl w:ilvl="6" w:tplc="ADA2A214">
      <w:start w:val="1"/>
      <w:numFmt w:val="bullet"/>
      <w:lvlText w:val=""/>
      <w:lvlJc w:val="left"/>
      <w:pPr>
        <w:ind w:left="5040" w:hanging="360"/>
      </w:pPr>
      <w:rPr>
        <w:rFonts w:ascii="Symbol" w:hAnsi="Symbol" w:hint="default"/>
      </w:rPr>
    </w:lvl>
    <w:lvl w:ilvl="7" w:tplc="5DC23804">
      <w:start w:val="1"/>
      <w:numFmt w:val="bullet"/>
      <w:lvlText w:val="o"/>
      <w:lvlJc w:val="left"/>
      <w:pPr>
        <w:ind w:left="5760" w:hanging="360"/>
      </w:pPr>
      <w:rPr>
        <w:rFonts w:ascii="Courier New" w:hAnsi="Courier New" w:hint="default"/>
      </w:rPr>
    </w:lvl>
    <w:lvl w:ilvl="8" w:tplc="4CDA9A34">
      <w:start w:val="1"/>
      <w:numFmt w:val="bullet"/>
      <w:lvlText w:val=""/>
      <w:lvlJc w:val="left"/>
      <w:pPr>
        <w:ind w:left="6480" w:hanging="360"/>
      </w:pPr>
      <w:rPr>
        <w:rFonts w:ascii="Wingdings" w:hAnsi="Wingdings" w:hint="default"/>
      </w:rPr>
    </w:lvl>
  </w:abstractNum>
  <w:abstractNum w:abstractNumId="3" w15:restartNumberingAfterBreak="0">
    <w:nsid w:val="08F3009D"/>
    <w:multiLevelType w:val="hybridMultilevel"/>
    <w:tmpl w:val="79A6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FF261"/>
    <w:multiLevelType w:val="hybridMultilevel"/>
    <w:tmpl w:val="E1620E46"/>
    <w:lvl w:ilvl="0" w:tplc="D4E4D96C">
      <w:start w:val="1"/>
      <w:numFmt w:val="decimal"/>
      <w:lvlText w:val="%1."/>
      <w:lvlJc w:val="left"/>
      <w:pPr>
        <w:ind w:left="720" w:hanging="360"/>
      </w:pPr>
    </w:lvl>
    <w:lvl w:ilvl="1" w:tplc="922E5A2C">
      <w:start w:val="1"/>
      <w:numFmt w:val="lowerLetter"/>
      <w:lvlText w:val="%2."/>
      <w:lvlJc w:val="left"/>
      <w:pPr>
        <w:ind w:left="1440" w:hanging="360"/>
      </w:pPr>
    </w:lvl>
    <w:lvl w:ilvl="2" w:tplc="BF18B032">
      <w:start w:val="1"/>
      <w:numFmt w:val="lowerRoman"/>
      <w:lvlText w:val="%3."/>
      <w:lvlJc w:val="right"/>
      <w:pPr>
        <w:ind w:left="2160" w:hanging="180"/>
      </w:pPr>
    </w:lvl>
    <w:lvl w:ilvl="3" w:tplc="039A88C8">
      <w:start w:val="1"/>
      <w:numFmt w:val="decimal"/>
      <w:lvlText w:val="%4."/>
      <w:lvlJc w:val="left"/>
      <w:pPr>
        <w:ind w:left="2880" w:hanging="360"/>
      </w:pPr>
    </w:lvl>
    <w:lvl w:ilvl="4" w:tplc="D2104EC0">
      <w:start w:val="1"/>
      <w:numFmt w:val="lowerLetter"/>
      <w:lvlText w:val="%5."/>
      <w:lvlJc w:val="left"/>
      <w:pPr>
        <w:ind w:left="3600" w:hanging="360"/>
      </w:pPr>
    </w:lvl>
    <w:lvl w:ilvl="5" w:tplc="73863FC0">
      <w:start w:val="1"/>
      <w:numFmt w:val="lowerRoman"/>
      <w:lvlText w:val="%6."/>
      <w:lvlJc w:val="right"/>
      <w:pPr>
        <w:ind w:left="4320" w:hanging="180"/>
      </w:pPr>
    </w:lvl>
    <w:lvl w:ilvl="6" w:tplc="0832C68E">
      <w:start w:val="1"/>
      <w:numFmt w:val="decimal"/>
      <w:lvlText w:val="%7."/>
      <w:lvlJc w:val="left"/>
      <w:pPr>
        <w:ind w:left="5040" w:hanging="360"/>
      </w:pPr>
    </w:lvl>
    <w:lvl w:ilvl="7" w:tplc="DA7A3186">
      <w:start w:val="1"/>
      <w:numFmt w:val="lowerLetter"/>
      <w:lvlText w:val="%8."/>
      <w:lvlJc w:val="left"/>
      <w:pPr>
        <w:ind w:left="5760" w:hanging="360"/>
      </w:pPr>
    </w:lvl>
    <w:lvl w:ilvl="8" w:tplc="5A7256EE">
      <w:start w:val="1"/>
      <w:numFmt w:val="lowerRoman"/>
      <w:lvlText w:val="%9."/>
      <w:lvlJc w:val="right"/>
      <w:pPr>
        <w:ind w:left="6480" w:hanging="180"/>
      </w:pPr>
    </w:lvl>
  </w:abstractNum>
  <w:abstractNum w:abstractNumId="5" w15:restartNumberingAfterBreak="0">
    <w:nsid w:val="0ED18F32"/>
    <w:multiLevelType w:val="hybridMultilevel"/>
    <w:tmpl w:val="9FC27710"/>
    <w:lvl w:ilvl="0" w:tplc="4B580576">
      <w:start w:val="1"/>
      <w:numFmt w:val="bullet"/>
      <w:lvlText w:val=""/>
      <w:lvlJc w:val="left"/>
      <w:pPr>
        <w:ind w:left="1440" w:hanging="360"/>
      </w:pPr>
      <w:rPr>
        <w:rFonts w:ascii="Symbol" w:hAnsi="Symbol" w:hint="default"/>
      </w:rPr>
    </w:lvl>
    <w:lvl w:ilvl="1" w:tplc="BCC6AB08">
      <w:start w:val="1"/>
      <w:numFmt w:val="bullet"/>
      <w:lvlText w:val="o"/>
      <w:lvlJc w:val="left"/>
      <w:pPr>
        <w:ind w:left="2160" w:hanging="360"/>
      </w:pPr>
      <w:rPr>
        <w:rFonts w:ascii="Courier New" w:hAnsi="Courier New" w:hint="default"/>
      </w:rPr>
    </w:lvl>
    <w:lvl w:ilvl="2" w:tplc="0186BE56">
      <w:start w:val="1"/>
      <w:numFmt w:val="bullet"/>
      <w:lvlText w:val=""/>
      <w:lvlJc w:val="left"/>
      <w:pPr>
        <w:ind w:left="2880" w:hanging="360"/>
      </w:pPr>
      <w:rPr>
        <w:rFonts w:ascii="Wingdings" w:hAnsi="Wingdings" w:hint="default"/>
      </w:rPr>
    </w:lvl>
    <w:lvl w:ilvl="3" w:tplc="9070AE50">
      <w:start w:val="1"/>
      <w:numFmt w:val="bullet"/>
      <w:lvlText w:val=""/>
      <w:lvlJc w:val="left"/>
      <w:pPr>
        <w:ind w:left="3600" w:hanging="360"/>
      </w:pPr>
      <w:rPr>
        <w:rFonts w:ascii="Symbol" w:hAnsi="Symbol" w:hint="default"/>
      </w:rPr>
    </w:lvl>
    <w:lvl w:ilvl="4" w:tplc="C91843D4">
      <w:start w:val="1"/>
      <w:numFmt w:val="bullet"/>
      <w:lvlText w:val="o"/>
      <w:lvlJc w:val="left"/>
      <w:pPr>
        <w:ind w:left="4320" w:hanging="360"/>
      </w:pPr>
      <w:rPr>
        <w:rFonts w:ascii="Courier New" w:hAnsi="Courier New" w:hint="default"/>
      </w:rPr>
    </w:lvl>
    <w:lvl w:ilvl="5" w:tplc="9CA84FAA">
      <w:start w:val="1"/>
      <w:numFmt w:val="bullet"/>
      <w:lvlText w:val=""/>
      <w:lvlJc w:val="left"/>
      <w:pPr>
        <w:ind w:left="5040" w:hanging="360"/>
      </w:pPr>
      <w:rPr>
        <w:rFonts w:ascii="Wingdings" w:hAnsi="Wingdings" w:hint="default"/>
      </w:rPr>
    </w:lvl>
    <w:lvl w:ilvl="6" w:tplc="8E30570C">
      <w:start w:val="1"/>
      <w:numFmt w:val="bullet"/>
      <w:lvlText w:val=""/>
      <w:lvlJc w:val="left"/>
      <w:pPr>
        <w:ind w:left="5760" w:hanging="360"/>
      </w:pPr>
      <w:rPr>
        <w:rFonts w:ascii="Symbol" w:hAnsi="Symbol" w:hint="default"/>
      </w:rPr>
    </w:lvl>
    <w:lvl w:ilvl="7" w:tplc="F22C032E">
      <w:start w:val="1"/>
      <w:numFmt w:val="bullet"/>
      <w:lvlText w:val="o"/>
      <w:lvlJc w:val="left"/>
      <w:pPr>
        <w:ind w:left="6480" w:hanging="360"/>
      </w:pPr>
      <w:rPr>
        <w:rFonts w:ascii="Courier New" w:hAnsi="Courier New" w:hint="default"/>
      </w:rPr>
    </w:lvl>
    <w:lvl w:ilvl="8" w:tplc="5E6845BA">
      <w:start w:val="1"/>
      <w:numFmt w:val="bullet"/>
      <w:lvlText w:val=""/>
      <w:lvlJc w:val="left"/>
      <w:pPr>
        <w:ind w:left="7200" w:hanging="360"/>
      </w:pPr>
      <w:rPr>
        <w:rFonts w:ascii="Wingdings" w:hAnsi="Wingdings" w:hint="default"/>
      </w:rPr>
    </w:lvl>
  </w:abstractNum>
  <w:abstractNum w:abstractNumId="6" w15:restartNumberingAfterBreak="0">
    <w:nsid w:val="112B7685"/>
    <w:multiLevelType w:val="hybridMultilevel"/>
    <w:tmpl w:val="0BE813F2"/>
    <w:lvl w:ilvl="0" w:tplc="A4D0652C">
      <w:start w:val="1"/>
      <w:numFmt w:val="upperRoman"/>
      <w:lvlText w:val="%1."/>
      <w:lvlJc w:val="left"/>
      <w:pPr>
        <w:ind w:left="720" w:hanging="360"/>
      </w:pPr>
    </w:lvl>
    <w:lvl w:ilvl="1" w:tplc="E23254AE">
      <w:start w:val="1"/>
      <w:numFmt w:val="lowerLetter"/>
      <w:lvlText w:val="%2."/>
      <w:lvlJc w:val="left"/>
      <w:pPr>
        <w:ind w:left="1440" w:hanging="360"/>
      </w:pPr>
    </w:lvl>
    <w:lvl w:ilvl="2" w:tplc="05E47270">
      <w:start w:val="1"/>
      <w:numFmt w:val="lowerRoman"/>
      <w:lvlText w:val="%3."/>
      <w:lvlJc w:val="right"/>
      <w:pPr>
        <w:ind w:left="2160" w:hanging="180"/>
      </w:pPr>
    </w:lvl>
    <w:lvl w:ilvl="3" w:tplc="C8F4D106">
      <w:start w:val="1"/>
      <w:numFmt w:val="decimal"/>
      <w:lvlText w:val="%4."/>
      <w:lvlJc w:val="left"/>
      <w:pPr>
        <w:ind w:left="2880" w:hanging="360"/>
      </w:pPr>
    </w:lvl>
    <w:lvl w:ilvl="4" w:tplc="8CE00D74">
      <w:start w:val="1"/>
      <w:numFmt w:val="lowerLetter"/>
      <w:lvlText w:val="%5."/>
      <w:lvlJc w:val="left"/>
      <w:pPr>
        <w:ind w:left="3600" w:hanging="360"/>
      </w:pPr>
    </w:lvl>
    <w:lvl w:ilvl="5" w:tplc="9940CB2E">
      <w:start w:val="1"/>
      <w:numFmt w:val="lowerRoman"/>
      <w:lvlText w:val="%6."/>
      <w:lvlJc w:val="right"/>
      <w:pPr>
        <w:ind w:left="4320" w:hanging="180"/>
      </w:pPr>
    </w:lvl>
    <w:lvl w:ilvl="6" w:tplc="1D62B6A2">
      <w:start w:val="1"/>
      <w:numFmt w:val="decimal"/>
      <w:lvlText w:val="%7."/>
      <w:lvlJc w:val="left"/>
      <w:pPr>
        <w:ind w:left="5040" w:hanging="360"/>
      </w:pPr>
    </w:lvl>
    <w:lvl w:ilvl="7" w:tplc="D36EADB6">
      <w:start w:val="1"/>
      <w:numFmt w:val="lowerLetter"/>
      <w:lvlText w:val="%8."/>
      <w:lvlJc w:val="left"/>
      <w:pPr>
        <w:ind w:left="5760" w:hanging="360"/>
      </w:pPr>
    </w:lvl>
    <w:lvl w:ilvl="8" w:tplc="AAA2A14E">
      <w:start w:val="1"/>
      <w:numFmt w:val="lowerRoman"/>
      <w:lvlText w:val="%9."/>
      <w:lvlJc w:val="right"/>
      <w:pPr>
        <w:ind w:left="6480" w:hanging="180"/>
      </w:pPr>
    </w:lvl>
  </w:abstractNum>
  <w:abstractNum w:abstractNumId="7" w15:restartNumberingAfterBreak="0">
    <w:nsid w:val="12CB3086"/>
    <w:multiLevelType w:val="hybridMultilevel"/>
    <w:tmpl w:val="4940ADDC"/>
    <w:lvl w:ilvl="0" w:tplc="11786424">
      <w:start w:val="1"/>
      <w:numFmt w:val="upperRoman"/>
      <w:lvlText w:val="%1."/>
      <w:lvlJc w:val="left"/>
      <w:pPr>
        <w:ind w:left="1080" w:hanging="720"/>
      </w:pPr>
      <w:rPr>
        <w:rFonts w:asciiTheme="majorHAnsi" w:eastAsiaTheme="majorEastAsia" w:hAnsiTheme="majorHAnsi" w:cstheme="majorBidi" w:hint="default"/>
        <w:color w:val="0F4761"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613899"/>
    <w:multiLevelType w:val="hybridMultilevel"/>
    <w:tmpl w:val="342CF952"/>
    <w:lvl w:ilvl="0" w:tplc="4DF28E92">
      <w:start w:val="1"/>
      <w:numFmt w:val="bullet"/>
      <w:lvlText w:val=""/>
      <w:lvlJc w:val="left"/>
      <w:pPr>
        <w:ind w:left="720" w:hanging="360"/>
      </w:pPr>
      <w:rPr>
        <w:rFonts w:ascii="Symbol" w:hAnsi="Symbol" w:hint="default"/>
      </w:rPr>
    </w:lvl>
    <w:lvl w:ilvl="1" w:tplc="F014DA16">
      <w:start w:val="1"/>
      <w:numFmt w:val="bullet"/>
      <w:lvlText w:val="o"/>
      <w:lvlJc w:val="left"/>
      <w:pPr>
        <w:ind w:left="1440" w:hanging="360"/>
      </w:pPr>
      <w:rPr>
        <w:rFonts w:ascii="Courier New" w:hAnsi="Courier New" w:hint="default"/>
      </w:rPr>
    </w:lvl>
    <w:lvl w:ilvl="2" w:tplc="169E1D16">
      <w:start w:val="1"/>
      <w:numFmt w:val="bullet"/>
      <w:lvlText w:val=""/>
      <w:lvlJc w:val="left"/>
      <w:pPr>
        <w:ind w:left="2160" w:hanging="360"/>
      </w:pPr>
      <w:rPr>
        <w:rFonts w:ascii="Wingdings" w:hAnsi="Wingdings" w:hint="default"/>
      </w:rPr>
    </w:lvl>
    <w:lvl w:ilvl="3" w:tplc="577C8AD2">
      <w:start w:val="1"/>
      <w:numFmt w:val="bullet"/>
      <w:lvlText w:val=""/>
      <w:lvlJc w:val="left"/>
      <w:pPr>
        <w:ind w:left="2880" w:hanging="360"/>
      </w:pPr>
      <w:rPr>
        <w:rFonts w:ascii="Symbol" w:hAnsi="Symbol" w:hint="default"/>
      </w:rPr>
    </w:lvl>
    <w:lvl w:ilvl="4" w:tplc="3A4E3E1C">
      <w:start w:val="1"/>
      <w:numFmt w:val="bullet"/>
      <w:lvlText w:val="o"/>
      <w:lvlJc w:val="left"/>
      <w:pPr>
        <w:ind w:left="3600" w:hanging="360"/>
      </w:pPr>
      <w:rPr>
        <w:rFonts w:ascii="Courier New" w:hAnsi="Courier New" w:hint="default"/>
      </w:rPr>
    </w:lvl>
    <w:lvl w:ilvl="5" w:tplc="2FA2DA14">
      <w:start w:val="1"/>
      <w:numFmt w:val="bullet"/>
      <w:lvlText w:val=""/>
      <w:lvlJc w:val="left"/>
      <w:pPr>
        <w:ind w:left="4320" w:hanging="360"/>
      </w:pPr>
      <w:rPr>
        <w:rFonts w:ascii="Wingdings" w:hAnsi="Wingdings" w:hint="default"/>
      </w:rPr>
    </w:lvl>
    <w:lvl w:ilvl="6" w:tplc="BF165030">
      <w:start w:val="1"/>
      <w:numFmt w:val="bullet"/>
      <w:lvlText w:val=""/>
      <w:lvlJc w:val="left"/>
      <w:pPr>
        <w:ind w:left="5040" w:hanging="360"/>
      </w:pPr>
      <w:rPr>
        <w:rFonts w:ascii="Symbol" w:hAnsi="Symbol" w:hint="default"/>
      </w:rPr>
    </w:lvl>
    <w:lvl w:ilvl="7" w:tplc="92AECADE">
      <w:start w:val="1"/>
      <w:numFmt w:val="bullet"/>
      <w:lvlText w:val="o"/>
      <w:lvlJc w:val="left"/>
      <w:pPr>
        <w:ind w:left="5760" w:hanging="360"/>
      </w:pPr>
      <w:rPr>
        <w:rFonts w:ascii="Courier New" w:hAnsi="Courier New" w:hint="default"/>
      </w:rPr>
    </w:lvl>
    <w:lvl w:ilvl="8" w:tplc="24EA74AA">
      <w:start w:val="1"/>
      <w:numFmt w:val="bullet"/>
      <w:lvlText w:val=""/>
      <w:lvlJc w:val="left"/>
      <w:pPr>
        <w:ind w:left="6480" w:hanging="360"/>
      </w:pPr>
      <w:rPr>
        <w:rFonts w:ascii="Wingdings" w:hAnsi="Wingdings" w:hint="default"/>
      </w:rPr>
    </w:lvl>
  </w:abstractNum>
  <w:abstractNum w:abstractNumId="9" w15:restartNumberingAfterBreak="0">
    <w:nsid w:val="2E8C8B8B"/>
    <w:multiLevelType w:val="hybridMultilevel"/>
    <w:tmpl w:val="E7A8A738"/>
    <w:lvl w:ilvl="0" w:tplc="AFC4974A">
      <w:start w:val="1"/>
      <w:numFmt w:val="bullet"/>
      <w:lvlText w:val=""/>
      <w:lvlJc w:val="left"/>
      <w:pPr>
        <w:ind w:left="720" w:hanging="360"/>
      </w:pPr>
      <w:rPr>
        <w:rFonts w:ascii="Symbol" w:hAnsi="Symbol" w:hint="default"/>
      </w:rPr>
    </w:lvl>
    <w:lvl w:ilvl="1" w:tplc="8B66389C">
      <w:start w:val="1"/>
      <w:numFmt w:val="bullet"/>
      <w:lvlText w:val="o"/>
      <w:lvlJc w:val="left"/>
      <w:pPr>
        <w:ind w:left="1440" w:hanging="360"/>
      </w:pPr>
      <w:rPr>
        <w:rFonts w:ascii="Courier New" w:hAnsi="Courier New" w:hint="default"/>
      </w:rPr>
    </w:lvl>
    <w:lvl w:ilvl="2" w:tplc="3C10961C">
      <w:start w:val="1"/>
      <w:numFmt w:val="bullet"/>
      <w:lvlText w:val=""/>
      <w:lvlJc w:val="left"/>
      <w:pPr>
        <w:ind w:left="2160" w:hanging="360"/>
      </w:pPr>
      <w:rPr>
        <w:rFonts w:ascii="Wingdings" w:hAnsi="Wingdings" w:hint="default"/>
      </w:rPr>
    </w:lvl>
    <w:lvl w:ilvl="3" w:tplc="36FA66B2">
      <w:start w:val="1"/>
      <w:numFmt w:val="bullet"/>
      <w:lvlText w:val=""/>
      <w:lvlJc w:val="left"/>
      <w:pPr>
        <w:ind w:left="2880" w:hanging="360"/>
      </w:pPr>
      <w:rPr>
        <w:rFonts w:ascii="Symbol" w:hAnsi="Symbol" w:hint="default"/>
      </w:rPr>
    </w:lvl>
    <w:lvl w:ilvl="4" w:tplc="3A22BA84">
      <w:start w:val="1"/>
      <w:numFmt w:val="bullet"/>
      <w:lvlText w:val="o"/>
      <w:lvlJc w:val="left"/>
      <w:pPr>
        <w:ind w:left="3600" w:hanging="360"/>
      </w:pPr>
      <w:rPr>
        <w:rFonts w:ascii="Courier New" w:hAnsi="Courier New" w:hint="default"/>
      </w:rPr>
    </w:lvl>
    <w:lvl w:ilvl="5" w:tplc="DDE666DC">
      <w:start w:val="1"/>
      <w:numFmt w:val="bullet"/>
      <w:lvlText w:val=""/>
      <w:lvlJc w:val="left"/>
      <w:pPr>
        <w:ind w:left="4320" w:hanging="360"/>
      </w:pPr>
      <w:rPr>
        <w:rFonts w:ascii="Wingdings" w:hAnsi="Wingdings" w:hint="default"/>
      </w:rPr>
    </w:lvl>
    <w:lvl w:ilvl="6" w:tplc="9D8EEA62">
      <w:start w:val="1"/>
      <w:numFmt w:val="bullet"/>
      <w:lvlText w:val=""/>
      <w:lvlJc w:val="left"/>
      <w:pPr>
        <w:ind w:left="5040" w:hanging="360"/>
      </w:pPr>
      <w:rPr>
        <w:rFonts w:ascii="Symbol" w:hAnsi="Symbol" w:hint="default"/>
      </w:rPr>
    </w:lvl>
    <w:lvl w:ilvl="7" w:tplc="5E320BD4">
      <w:start w:val="1"/>
      <w:numFmt w:val="bullet"/>
      <w:lvlText w:val="o"/>
      <w:lvlJc w:val="left"/>
      <w:pPr>
        <w:ind w:left="5760" w:hanging="360"/>
      </w:pPr>
      <w:rPr>
        <w:rFonts w:ascii="Courier New" w:hAnsi="Courier New" w:hint="default"/>
      </w:rPr>
    </w:lvl>
    <w:lvl w:ilvl="8" w:tplc="26667F34">
      <w:start w:val="1"/>
      <w:numFmt w:val="bullet"/>
      <w:lvlText w:val=""/>
      <w:lvlJc w:val="left"/>
      <w:pPr>
        <w:ind w:left="6480" w:hanging="360"/>
      </w:pPr>
      <w:rPr>
        <w:rFonts w:ascii="Wingdings" w:hAnsi="Wingdings" w:hint="default"/>
      </w:rPr>
    </w:lvl>
  </w:abstractNum>
  <w:abstractNum w:abstractNumId="10" w15:restartNumberingAfterBreak="0">
    <w:nsid w:val="2F8FCCCE"/>
    <w:multiLevelType w:val="hybridMultilevel"/>
    <w:tmpl w:val="7916E626"/>
    <w:lvl w:ilvl="0" w:tplc="E2A69B48">
      <w:start w:val="1"/>
      <w:numFmt w:val="decimal"/>
      <w:lvlText w:val="%1."/>
      <w:lvlJc w:val="left"/>
      <w:pPr>
        <w:ind w:left="720" w:hanging="360"/>
      </w:pPr>
      <w:rPr>
        <w:rFonts w:ascii="Calibri" w:hAnsi="Calibri" w:hint="default"/>
      </w:rPr>
    </w:lvl>
    <w:lvl w:ilvl="1" w:tplc="98800422">
      <w:start w:val="1"/>
      <w:numFmt w:val="lowerLetter"/>
      <w:lvlText w:val="%2."/>
      <w:lvlJc w:val="left"/>
      <w:pPr>
        <w:ind w:left="1440" w:hanging="360"/>
      </w:pPr>
    </w:lvl>
    <w:lvl w:ilvl="2" w:tplc="EEC4994E">
      <w:start w:val="1"/>
      <w:numFmt w:val="lowerRoman"/>
      <w:lvlText w:val="%3."/>
      <w:lvlJc w:val="right"/>
      <w:pPr>
        <w:ind w:left="2160" w:hanging="180"/>
      </w:pPr>
    </w:lvl>
    <w:lvl w:ilvl="3" w:tplc="BA9219AC">
      <w:start w:val="1"/>
      <w:numFmt w:val="decimal"/>
      <w:lvlText w:val="%4."/>
      <w:lvlJc w:val="left"/>
      <w:pPr>
        <w:ind w:left="2880" w:hanging="360"/>
      </w:pPr>
    </w:lvl>
    <w:lvl w:ilvl="4" w:tplc="4FF8676C">
      <w:start w:val="1"/>
      <w:numFmt w:val="lowerLetter"/>
      <w:lvlText w:val="%5."/>
      <w:lvlJc w:val="left"/>
      <w:pPr>
        <w:ind w:left="3600" w:hanging="360"/>
      </w:pPr>
    </w:lvl>
    <w:lvl w:ilvl="5" w:tplc="150855B8">
      <w:start w:val="1"/>
      <w:numFmt w:val="lowerRoman"/>
      <w:lvlText w:val="%6."/>
      <w:lvlJc w:val="right"/>
      <w:pPr>
        <w:ind w:left="4320" w:hanging="180"/>
      </w:pPr>
    </w:lvl>
    <w:lvl w:ilvl="6" w:tplc="08865858">
      <w:start w:val="1"/>
      <w:numFmt w:val="decimal"/>
      <w:lvlText w:val="%7."/>
      <w:lvlJc w:val="left"/>
      <w:pPr>
        <w:ind w:left="5040" w:hanging="360"/>
      </w:pPr>
    </w:lvl>
    <w:lvl w:ilvl="7" w:tplc="8D849D78">
      <w:start w:val="1"/>
      <w:numFmt w:val="lowerLetter"/>
      <w:lvlText w:val="%8."/>
      <w:lvlJc w:val="left"/>
      <w:pPr>
        <w:ind w:left="5760" w:hanging="360"/>
      </w:pPr>
    </w:lvl>
    <w:lvl w:ilvl="8" w:tplc="7B168E6E">
      <w:start w:val="1"/>
      <w:numFmt w:val="lowerRoman"/>
      <w:lvlText w:val="%9."/>
      <w:lvlJc w:val="right"/>
      <w:pPr>
        <w:ind w:left="6480" w:hanging="180"/>
      </w:pPr>
    </w:lvl>
  </w:abstractNum>
  <w:abstractNum w:abstractNumId="11" w15:restartNumberingAfterBreak="0">
    <w:nsid w:val="3042D0F5"/>
    <w:multiLevelType w:val="hybridMultilevel"/>
    <w:tmpl w:val="38C40A78"/>
    <w:lvl w:ilvl="0" w:tplc="DE18E6FE">
      <w:start w:val="1"/>
      <w:numFmt w:val="bullet"/>
      <w:lvlText w:val=""/>
      <w:lvlJc w:val="left"/>
      <w:pPr>
        <w:ind w:left="720" w:hanging="360"/>
      </w:pPr>
      <w:rPr>
        <w:rFonts w:ascii="Symbol" w:hAnsi="Symbol" w:hint="default"/>
      </w:rPr>
    </w:lvl>
    <w:lvl w:ilvl="1" w:tplc="50A09656">
      <w:start w:val="1"/>
      <w:numFmt w:val="bullet"/>
      <w:lvlText w:val="o"/>
      <w:lvlJc w:val="left"/>
      <w:pPr>
        <w:ind w:left="1440" w:hanging="360"/>
      </w:pPr>
      <w:rPr>
        <w:rFonts w:ascii="Courier New" w:hAnsi="Courier New" w:hint="default"/>
      </w:rPr>
    </w:lvl>
    <w:lvl w:ilvl="2" w:tplc="DFF41AFC">
      <w:start w:val="1"/>
      <w:numFmt w:val="bullet"/>
      <w:lvlText w:val=""/>
      <w:lvlJc w:val="left"/>
      <w:pPr>
        <w:ind w:left="2160" w:hanging="360"/>
      </w:pPr>
      <w:rPr>
        <w:rFonts w:ascii="Wingdings" w:hAnsi="Wingdings" w:hint="default"/>
      </w:rPr>
    </w:lvl>
    <w:lvl w:ilvl="3" w:tplc="B91CE99E">
      <w:start w:val="1"/>
      <w:numFmt w:val="bullet"/>
      <w:lvlText w:val=""/>
      <w:lvlJc w:val="left"/>
      <w:pPr>
        <w:ind w:left="2880" w:hanging="360"/>
      </w:pPr>
      <w:rPr>
        <w:rFonts w:ascii="Symbol" w:hAnsi="Symbol" w:hint="default"/>
      </w:rPr>
    </w:lvl>
    <w:lvl w:ilvl="4" w:tplc="1A662CF6">
      <w:start w:val="1"/>
      <w:numFmt w:val="bullet"/>
      <w:lvlText w:val="o"/>
      <w:lvlJc w:val="left"/>
      <w:pPr>
        <w:ind w:left="3600" w:hanging="360"/>
      </w:pPr>
      <w:rPr>
        <w:rFonts w:ascii="Courier New" w:hAnsi="Courier New" w:hint="default"/>
      </w:rPr>
    </w:lvl>
    <w:lvl w:ilvl="5" w:tplc="26E235F8">
      <w:start w:val="1"/>
      <w:numFmt w:val="bullet"/>
      <w:lvlText w:val=""/>
      <w:lvlJc w:val="left"/>
      <w:pPr>
        <w:ind w:left="4320" w:hanging="360"/>
      </w:pPr>
      <w:rPr>
        <w:rFonts w:ascii="Wingdings" w:hAnsi="Wingdings" w:hint="default"/>
      </w:rPr>
    </w:lvl>
    <w:lvl w:ilvl="6" w:tplc="F1645406">
      <w:start w:val="1"/>
      <w:numFmt w:val="bullet"/>
      <w:lvlText w:val=""/>
      <w:lvlJc w:val="left"/>
      <w:pPr>
        <w:ind w:left="5040" w:hanging="360"/>
      </w:pPr>
      <w:rPr>
        <w:rFonts w:ascii="Symbol" w:hAnsi="Symbol" w:hint="default"/>
      </w:rPr>
    </w:lvl>
    <w:lvl w:ilvl="7" w:tplc="DDE433BA">
      <w:start w:val="1"/>
      <w:numFmt w:val="bullet"/>
      <w:lvlText w:val="o"/>
      <w:lvlJc w:val="left"/>
      <w:pPr>
        <w:ind w:left="5760" w:hanging="360"/>
      </w:pPr>
      <w:rPr>
        <w:rFonts w:ascii="Courier New" w:hAnsi="Courier New" w:hint="default"/>
      </w:rPr>
    </w:lvl>
    <w:lvl w:ilvl="8" w:tplc="DB1C5578">
      <w:start w:val="1"/>
      <w:numFmt w:val="bullet"/>
      <w:lvlText w:val=""/>
      <w:lvlJc w:val="left"/>
      <w:pPr>
        <w:ind w:left="6480" w:hanging="360"/>
      </w:pPr>
      <w:rPr>
        <w:rFonts w:ascii="Wingdings" w:hAnsi="Wingdings" w:hint="default"/>
      </w:rPr>
    </w:lvl>
  </w:abstractNum>
  <w:abstractNum w:abstractNumId="12" w15:restartNumberingAfterBreak="0">
    <w:nsid w:val="3183F048"/>
    <w:multiLevelType w:val="hybridMultilevel"/>
    <w:tmpl w:val="24065B28"/>
    <w:lvl w:ilvl="0" w:tplc="77AECBA2">
      <w:start w:val="1"/>
      <w:numFmt w:val="decimal"/>
      <w:lvlText w:val="%1."/>
      <w:lvlJc w:val="left"/>
      <w:pPr>
        <w:ind w:left="720" w:hanging="360"/>
      </w:pPr>
    </w:lvl>
    <w:lvl w:ilvl="1" w:tplc="7986956E">
      <w:start w:val="1"/>
      <w:numFmt w:val="lowerLetter"/>
      <w:lvlText w:val="%2."/>
      <w:lvlJc w:val="left"/>
      <w:pPr>
        <w:ind w:left="1440" w:hanging="360"/>
      </w:pPr>
    </w:lvl>
    <w:lvl w:ilvl="2" w:tplc="3258C09C">
      <w:start w:val="1"/>
      <w:numFmt w:val="lowerRoman"/>
      <w:lvlText w:val="%3."/>
      <w:lvlJc w:val="right"/>
      <w:pPr>
        <w:ind w:left="2160" w:hanging="180"/>
      </w:pPr>
    </w:lvl>
    <w:lvl w:ilvl="3" w:tplc="AF8877C6">
      <w:start w:val="1"/>
      <w:numFmt w:val="decimal"/>
      <w:lvlText w:val="%4."/>
      <w:lvlJc w:val="left"/>
      <w:pPr>
        <w:ind w:left="2880" w:hanging="360"/>
      </w:pPr>
    </w:lvl>
    <w:lvl w:ilvl="4" w:tplc="8D903C02">
      <w:start w:val="1"/>
      <w:numFmt w:val="lowerLetter"/>
      <w:lvlText w:val="%5."/>
      <w:lvlJc w:val="left"/>
      <w:pPr>
        <w:ind w:left="3600" w:hanging="360"/>
      </w:pPr>
    </w:lvl>
    <w:lvl w:ilvl="5" w:tplc="7382D2AA">
      <w:start w:val="1"/>
      <w:numFmt w:val="lowerRoman"/>
      <w:lvlText w:val="%6."/>
      <w:lvlJc w:val="right"/>
      <w:pPr>
        <w:ind w:left="4320" w:hanging="180"/>
      </w:pPr>
    </w:lvl>
    <w:lvl w:ilvl="6" w:tplc="52AAD47A">
      <w:start w:val="1"/>
      <w:numFmt w:val="decimal"/>
      <w:lvlText w:val="%7."/>
      <w:lvlJc w:val="left"/>
      <w:pPr>
        <w:ind w:left="5040" w:hanging="360"/>
      </w:pPr>
    </w:lvl>
    <w:lvl w:ilvl="7" w:tplc="D3C81FA0">
      <w:start w:val="1"/>
      <w:numFmt w:val="lowerLetter"/>
      <w:lvlText w:val="%8."/>
      <w:lvlJc w:val="left"/>
      <w:pPr>
        <w:ind w:left="5760" w:hanging="360"/>
      </w:pPr>
    </w:lvl>
    <w:lvl w:ilvl="8" w:tplc="C49C2A62">
      <w:start w:val="1"/>
      <w:numFmt w:val="lowerRoman"/>
      <w:lvlText w:val="%9."/>
      <w:lvlJc w:val="right"/>
      <w:pPr>
        <w:ind w:left="6480" w:hanging="180"/>
      </w:pPr>
    </w:lvl>
  </w:abstractNum>
  <w:abstractNum w:abstractNumId="13" w15:restartNumberingAfterBreak="0">
    <w:nsid w:val="3430E812"/>
    <w:multiLevelType w:val="hybridMultilevel"/>
    <w:tmpl w:val="5BD2ED0C"/>
    <w:lvl w:ilvl="0" w:tplc="844CC21C">
      <w:start w:val="1"/>
      <w:numFmt w:val="bullet"/>
      <w:lvlText w:val=""/>
      <w:lvlJc w:val="left"/>
      <w:pPr>
        <w:ind w:left="720" w:hanging="360"/>
      </w:pPr>
      <w:rPr>
        <w:rFonts w:ascii="Symbol" w:hAnsi="Symbol" w:hint="default"/>
      </w:rPr>
    </w:lvl>
    <w:lvl w:ilvl="1" w:tplc="2982AA40">
      <w:start w:val="1"/>
      <w:numFmt w:val="bullet"/>
      <w:lvlText w:val="o"/>
      <w:lvlJc w:val="left"/>
      <w:pPr>
        <w:ind w:left="1440" w:hanging="360"/>
      </w:pPr>
      <w:rPr>
        <w:rFonts w:ascii="Courier New" w:hAnsi="Courier New" w:hint="default"/>
      </w:rPr>
    </w:lvl>
    <w:lvl w:ilvl="2" w:tplc="0F0811E8">
      <w:start w:val="1"/>
      <w:numFmt w:val="bullet"/>
      <w:lvlText w:val=""/>
      <w:lvlJc w:val="left"/>
      <w:pPr>
        <w:ind w:left="2160" w:hanging="360"/>
      </w:pPr>
      <w:rPr>
        <w:rFonts w:ascii="Wingdings" w:hAnsi="Wingdings" w:hint="default"/>
      </w:rPr>
    </w:lvl>
    <w:lvl w:ilvl="3" w:tplc="4100F164">
      <w:start w:val="1"/>
      <w:numFmt w:val="bullet"/>
      <w:lvlText w:val=""/>
      <w:lvlJc w:val="left"/>
      <w:pPr>
        <w:ind w:left="2880" w:hanging="360"/>
      </w:pPr>
      <w:rPr>
        <w:rFonts w:ascii="Symbol" w:hAnsi="Symbol" w:hint="default"/>
      </w:rPr>
    </w:lvl>
    <w:lvl w:ilvl="4" w:tplc="0D82B11A">
      <w:start w:val="1"/>
      <w:numFmt w:val="bullet"/>
      <w:lvlText w:val="o"/>
      <w:lvlJc w:val="left"/>
      <w:pPr>
        <w:ind w:left="3600" w:hanging="360"/>
      </w:pPr>
      <w:rPr>
        <w:rFonts w:ascii="Courier New" w:hAnsi="Courier New" w:hint="default"/>
      </w:rPr>
    </w:lvl>
    <w:lvl w:ilvl="5" w:tplc="A5CE4E4C">
      <w:start w:val="1"/>
      <w:numFmt w:val="bullet"/>
      <w:lvlText w:val=""/>
      <w:lvlJc w:val="left"/>
      <w:pPr>
        <w:ind w:left="4320" w:hanging="360"/>
      </w:pPr>
      <w:rPr>
        <w:rFonts w:ascii="Wingdings" w:hAnsi="Wingdings" w:hint="default"/>
      </w:rPr>
    </w:lvl>
    <w:lvl w:ilvl="6" w:tplc="1C44C7E2">
      <w:start w:val="1"/>
      <w:numFmt w:val="bullet"/>
      <w:lvlText w:val=""/>
      <w:lvlJc w:val="left"/>
      <w:pPr>
        <w:ind w:left="5040" w:hanging="360"/>
      </w:pPr>
      <w:rPr>
        <w:rFonts w:ascii="Symbol" w:hAnsi="Symbol" w:hint="default"/>
      </w:rPr>
    </w:lvl>
    <w:lvl w:ilvl="7" w:tplc="A780885E">
      <w:start w:val="1"/>
      <w:numFmt w:val="bullet"/>
      <w:lvlText w:val="o"/>
      <w:lvlJc w:val="left"/>
      <w:pPr>
        <w:ind w:left="5760" w:hanging="360"/>
      </w:pPr>
      <w:rPr>
        <w:rFonts w:ascii="Courier New" w:hAnsi="Courier New" w:hint="default"/>
      </w:rPr>
    </w:lvl>
    <w:lvl w:ilvl="8" w:tplc="0D46B374">
      <w:start w:val="1"/>
      <w:numFmt w:val="bullet"/>
      <w:lvlText w:val=""/>
      <w:lvlJc w:val="left"/>
      <w:pPr>
        <w:ind w:left="6480" w:hanging="360"/>
      </w:pPr>
      <w:rPr>
        <w:rFonts w:ascii="Wingdings" w:hAnsi="Wingdings" w:hint="default"/>
      </w:rPr>
    </w:lvl>
  </w:abstractNum>
  <w:abstractNum w:abstractNumId="14" w15:restartNumberingAfterBreak="0">
    <w:nsid w:val="35F96A67"/>
    <w:multiLevelType w:val="hybridMultilevel"/>
    <w:tmpl w:val="B5AC2BF2"/>
    <w:lvl w:ilvl="0" w:tplc="3EEC47E2">
      <w:start w:val="1"/>
      <w:numFmt w:val="bullet"/>
      <w:lvlText w:val=""/>
      <w:lvlJc w:val="left"/>
      <w:pPr>
        <w:ind w:left="720" w:hanging="360"/>
      </w:pPr>
      <w:rPr>
        <w:rFonts w:ascii="Symbol" w:hAnsi="Symbol" w:hint="default"/>
      </w:rPr>
    </w:lvl>
    <w:lvl w:ilvl="1" w:tplc="25FCB7AE">
      <w:start w:val="1"/>
      <w:numFmt w:val="bullet"/>
      <w:lvlText w:val="o"/>
      <w:lvlJc w:val="left"/>
      <w:pPr>
        <w:ind w:left="1440" w:hanging="360"/>
      </w:pPr>
      <w:rPr>
        <w:rFonts w:ascii="Courier New" w:hAnsi="Courier New" w:hint="default"/>
      </w:rPr>
    </w:lvl>
    <w:lvl w:ilvl="2" w:tplc="10108660">
      <w:start w:val="1"/>
      <w:numFmt w:val="bullet"/>
      <w:lvlText w:val=""/>
      <w:lvlJc w:val="left"/>
      <w:pPr>
        <w:ind w:left="2160" w:hanging="360"/>
      </w:pPr>
      <w:rPr>
        <w:rFonts w:ascii="Wingdings" w:hAnsi="Wingdings" w:hint="default"/>
      </w:rPr>
    </w:lvl>
    <w:lvl w:ilvl="3" w:tplc="9E94259E">
      <w:start w:val="1"/>
      <w:numFmt w:val="bullet"/>
      <w:lvlText w:val=""/>
      <w:lvlJc w:val="left"/>
      <w:pPr>
        <w:ind w:left="2880" w:hanging="360"/>
      </w:pPr>
      <w:rPr>
        <w:rFonts w:ascii="Symbol" w:hAnsi="Symbol" w:hint="default"/>
      </w:rPr>
    </w:lvl>
    <w:lvl w:ilvl="4" w:tplc="A7FE3616">
      <w:start w:val="1"/>
      <w:numFmt w:val="bullet"/>
      <w:lvlText w:val="o"/>
      <w:lvlJc w:val="left"/>
      <w:pPr>
        <w:ind w:left="3600" w:hanging="360"/>
      </w:pPr>
      <w:rPr>
        <w:rFonts w:ascii="Courier New" w:hAnsi="Courier New" w:hint="default"/>
      </w:rPr>
    </w:lvl>
    <w:lvl w:ilvl="5" w:tplc="31C01C3A">
      <w:start w:val="1"/>
      <w:numFmt w:val="bullet"/>
      <w:lvlText w:val=""/>
      <w:lvlJc w:val="left"/>
      <w:pPr>
        <w:ind w:left="4320" w:hanging="360"/>
      </w:pPr>
      <w:rPr>
        <w:rFonts w:ascii="Wingdings" w:hAnsi="Wingdings" w:hint="default"/>
      </w:rPr>
    </w:lvl>
    <w:lvl w:ilvl="6" w:tplc="4230869A">
      <w:start w:val="1"/>
      <w:numFmt w:val="bullet"/>
      <w:lvlText w:val=""/>
      <w:lvlJc w:val="left"/>
      <w:pPr>
        <w:ind w:left="5040" w:hanging="360"/>
      </w:pPr>
      <w:rPr>
        <w:rFonts w:ascii="Symbol" w:hAnsi="Symbol" w:hint="default"/>
      </w:rPr>
    </w:lvl>
    <w:lvl w:ilvl="7" w:tplc="4D8695BA">
      <w:start w:val="1"/>
      <w:numFmt w:val="bullet"/>
      <w:lvlText w:val="o"/>
      <w:lvlJc w:val="left"/>
      <w:pPr>
        <w:ind w:left="5760" w:hanging="360"/>
      </w:pPr>
      <w:rPr>
        <w:rFonts w:ascii="Courier New" w:hAnsi="Courier New" w:hint="default"/>
      </w:rPr>
    </w:lvl>
    <w:lvl w:ilvl="8" w:tplc="727C5F86">
      <w:start w:val="1"/>
      <w:numFmt w:val="bullet"/>
      <w:lvlText w:val=""/>
      <w:lvlJc w:val="left"/>
      <w:pPr>
        <w:ind w:left="6480" w:hanging="360"/>
      </w:pPr>
      <w:rPr>
        <w:rFonts w:ascii="Wingdings" w:hAnsi="Wingdings" w:hint="default"/>
      </w:rPr>
    </w:lvl>
  </w:abstractNum>
  <w:abstractNum w:abstractNumId="15" w15:restartNumberingAfterBreak="0">
    <w:nsid w:val="3BBDC29F"/>
    <w:multiLevelType w:val="hybridMultilevel"/>
    <w:tmpl w:val="9D88053C"/>
    <w:lvl w:ilvl="0" w:tplc="1ECCCCB6">
      <w:start w:val="1"/>
      <w:numFmt w:val="decimal"/>
      <w:lvlText w:val="%1."/>
      <w:lvlJc w:val="left"/>
      <w:pPr>
        <w:ind w:left="720" w:hanging="360"/>
      </w:pPr>
    </w:lvl>
    <w:lvl w:ilvl="1" w:tplc="E51A9E0C">
      <w:start w:val="1"/>
      <w:numFmt w:val="lowerLetter"/>
      <w:lvlText w:val="%2."/>
      <w:lvlJc w:val="left"/>
      <w:pPr>
        <w:ind w:left="1440" w:hanging="360"/>
      </w:pPr>
    </w:lvl>
    <w:lvl w:ilvl="2" w:tplc="D2AC8AEA">
      <w:start w:val="1"/>
      <w:numFmt w:val="lowerRoman"/>
      <w:lvlText w:val="%3."/>
      <w:lvlJc w:val="right"/>
      <w:pPr>
        <w:ind w:left="2160" w:hanging="180"/>
      </w:pPr>
    </w:lvl>
    <w:lvl w:ilvl="3" w:tplc="AFA49D96">
      <w:start w:val="1"/>
      <w:numFmt w:val="decimal"/>
      <w:lvlText w:val="%4."/>
      <w:lvlJc w:val="left"/>
      <w:pPr>
        <w:ind w:left="2880" w:hanging="360"/>
      </w:pPr>
    </w:lvl>
    <w:lvl w:ilvl="4" w:tplc="22767D14">
      <w:start w:val="1"/>
      <w:numFmt w:val="lowerLetter"/>
      <w:lvlText w:val="%5."/>
      <w:lvlJc w:val="left"/>
      <w:pPr>
        <w:ind w:left="3600" w:hanging="360"/>
      </w:pPr>
    </w:lvl>
    <w:lvl w:ilvl="5" w:tplc="0C1CDF9C">
      <w:start w:val="1"/>
      <w:numFmt w:val="lowerRoman"/>
      <w:lvlText w:val="%6."/>
      <w:lvlJc w:val="right"/>
      <w:pPr>
        <w:ind w:left="4320" w:hanging="180"/>
      </w:pPr>
    </w:lvl>
    <w:lvl w:ilvl="6" w:tplc="E20204CC">
      <w:start w:val="1"/>
      <w:numFmt w:val="decimal"/>
      <w:lvlText w:val="%7."/>
      <w:lvlJc w:val="left"/>
      <w:pPr>
        <w:ind w:left="5040" w:hanging="360"/>
      </w:pPr>
    </w:lvl>
    <w:lvl w:ilvl="7" w:tplc="60643910">
      <w:start w:val="1"/>
      <w:numFmt w:val="lowerLetter"/>
      <w:lvlText w:val="%8."/>
      <w:lvlJc w:val="left"/>
      <w:pPr>
        <w:ind w:left="5760" w:hanging="360"/>
      </w:pPr>
    </w:lvl>
    <w:lvl w:ilvl="8" w:tplc="7052957C">
      <w:start w:val="1"/>
      <w:numFmt w:val="lowerRoman"/>
      <w:lvlText w:val="%9."/>
      <w:lvlJc w:val="right"/>
      <w:pPr>
        <w:ind w:left="6480" w:hanging="180"/>
      </w:pPr>
    </w:lvl>
  </w:abstractNum>
  <w:abstractNum w:abstractNumId="16" w15:restartNumberingAfterBreak="0">
    <w:nsid w:val="3F1D11B3"/>
    <w:multiLevelType w:val="hybridMultilevel"/>
    <w:tmpl w:val="BD62021A"/>
    <w:lvl w:ilvl="0" w:tplc="1E9EE980">
      <w:start w:val="1"/>
      <w:numFmt w:val="bullet"/>
      <w:lvlText w:val=""/>
      <w:lvlJc w:val="left"/>
      <w:pPr>
        <w:ind w:left="720" w:hanging="360"/>
      </w:pPr>
      <w:rPr>
        <w:rFonts w:ascii="Symbol" w:hAnsi="Symbol" w:hint="default"/>
      </w:rPr>
    </w:lvl>
    <w:lvl w:ilvl="1" w:tplc="9C06401E">
      <w:start w:val="1"/>
      <w:numFmt w:val="bullet"/>
      <w:lvlText w:val="o"/>
      <w:lvlJc w:val="left"/>
      <w:pPr>
        <w:ind w:left="1440" w:hanging="360"/>
      </w:pPr>
      <w:rPr>
        <w:rFonts w:ascii="Courier New" w:hAnsi="Courier New" w:hint="default"/>
      </w:rPr>
    </w:lvl>
    <w:lvl w:ilvl="2" w:tplc="2502197A">
      <w:start w:val="1"/>
      <w:numFmt w:val="bullet"/>
      <w:lvlText w:val=""/>
      <w:lvlJc w:val="left"/>
      <w:pPr>
        <w:ind w:left="2160" w:hanging="360"/>
      </w:pPr>
      <w:rPr>
        <w:rFonts w:ascii="Wingdings" w:hAnsi="Wingdings" w:hint="default"/>
      </w:rPr>
    </w:lvl>
    <w:lvl w:ilvl="3" w:tplc="9EE68946">
      <w:start w:val="1"/>
      <w:numFmt w:val="bullet"/>
      <w:lvlText w:val=""/>
      <w:lvlJc w:val="left"/>
      <w:pPr>
        <w:ind w:left="2880" w:hanging="360"/>
      </w:pPr>
      <w:rPr>
        <w:rFonts w:ascii="Symbol" w:hAnsi="Symbol" w:hint="default"/>
      </w:rPr>
    </w:lvl>
    <w:lvl w:ilvl="4" w:tplc="BA1C35F8">
      <w:start w:val="1"/>
      <w:numFmt w:val="bullet"/>
      <w:lvlText w:val="o"/>
      <w:lvlJc w:val="left"/>
      <w:pPr>
        <w:ind w:left="3600" w:hanging="360"/>
      </w:pPr>
      <w:rPr>
        <w:rFonts w:ascii="Courier New" w:hAnsi="Courier New" w:hint="default"/>
      </w:rPr>
    </w:lvl>
    <w:lvl w:ilvl="5" w:tplc="BF22F35C">
      <w:start w:val="1"/>
      <w:numFmt w:val="bullet"/>
      <w:lvlText w:val=""/>
      <w:lvlJc w:val="left"/>
      <w:pPr>
        <w:ind w:left="4320" w:hanging="360"/>
      </w:pPr>
      <w:rPr>
        <w:rFonts w:ascii="Wingdings" w:hAnsi="Wingdings" w:hint="default"/>
      </w:rPr>
    </w:lvl>
    <w:lvl w:ilvl="6" w:tplc="928EF38A">
      <w:start w:val="1"/>
      <w:numFmt w:val="bullet"/>
      <w:lvlText w:val=""/>
      <w:lvlJc w:val="left"/>
      <w:pPr>
        <w:ind w:left="5040" w:hanging="360"/>
      </w:pPr>
      <w:rPr>
        <w:rFonts w:ascii="Symbol" w:hAnsi="Symbol" w:hint="default"/>
      </w:rPr>
    </w:lvl>
    <w:lvl w:ilvl="7" w:tplc="989C3182">
      <w:start w:val="1"/>
      <w:numFmt w:val="bullet"/>
      <w:lvlText w:val="o"/>
      <w:lvlJc w:val="left"/>
      <w:pPr>
        <w:ind w:left="5760" w:hanging="360"/>
      </w:pPr>
      <w:rPr>
        <w:rFonts w:ascii="Courier New" w:hAnsi="Courier New" w:hint="default"/>
      </w:rPr>
    </w:lvl>
    <w:lvl w:ilvl="8" w:tplc="AB0A4622">
      <w:start w:val="1"/>
      <w:numFmt w:val="bullet"/>
      <w:lvlText w:val=""/>
      <w:lvlJc w:val="left"/>
      <w:pPr>
        <w:ind w:left="6480" w:hanging="360"/>
      </w:pPr>
      <w:rPr>
        <w:rFonts w:ascii="Wingdings" w:hAnsi="Wingdings" w:hint="default"/>
      </w:rPr>
    </w:lvl>
  </w:abstractNum>
  <w:abstractNum w:abstractNumId="17" w15:restartNumberingAfterBreak="0">
    <w:nsid w:val="43E32245"/>
    <w:multiLevelType w:val="hybridMultilevel"/>
    <w:tmpl w:val="9B440FEA"/>
    <w:lvl w:ilvl="0" w:tplc="CFD24A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39451"/>
    <w:multiLevelType w:val="hybridMultilevel"/>
    <w:tmpl w:val="E196C952"/>
    <w:lvl w:ilvl="0" w:tplc="DFCAC416">
      <w:start w:val="1"/>
      <w:numFmt w:val="lowerLetter"/>
      <w:lvlText w:val="%1."/>
      <w:lvlJc w:val="left"/>
      <w:pPr>
        <w:ind w:left="1080" w:hanging="360"/>
      </w:pPr>
    </w:lvl>
    <w:lvl w:ilvl="1" w:tplc="F6A6F278">
      <w:start w:val="1"/>
      <w:numFmt w:val="lowerLetter"/>
      <w:lvlText w:val="%2."/>
      <w:lvlJc w:val="left"/>
      <w:pPr>
        <w:ind w:left="1800" w:hanging="360"/>
      </w:pPr>
    </w:lvl>
    <w:lvl w:ilvl="2" w:tplc="85626C64">
      <w:start w:val="1"/>
      <w:numFmt w:val="lowerRoman"/>
      <w:lvlText w:val="%3."/>
      <w:lvlJc w:val="right"/>
      <w:pPr>
        <w:ind w:left="2520" w:hanging="180"/>
      </w:pPr>
    </w:lvl>
    <w:lvl w:ilvl="3" w:tplc="D91ED0CE">
      <w:start w:val="1"/>
      <w:numFmt w:val="decimal"/>
      <w:lvlText w:val="%4."/>
      <w:lvlJc w:val="left"/>
      <w:pPr>
        <w:ind w:left="3240" w:hanging="360"/>
      </w:pPr>
    </w:lvl>
    <w:lvl w:ilvl="4" w:tplc="013A5E5E">
      <w:start w:val="1"/>
      <w:numFmt w:val="lowerLetter"/>
      <w:lvlText w:val="%5."/>
      <w:lvlJc w:val="left"/>
      <w:pPr>
        <w:ind w:left="3960" w:hanging="360"/>
      </w:pPr>
    </w:lvl>
    <w:lvl w:ilvl="5" w:tplc="B2C01ACE">
      <w:start w:val="1"/>
      <w:numFmt w:val="lowerRoman"/>
      <w:lvlText w:val="%6."/>
      <w:lvlJc w:val="right"/>
      <w:pPr>
        <w:ind w:left="4680" w:hanging="180"/>
      </w:pPr>
    </w:lvl>
    <w:lvl w:ilvl="6" w:tplc="D08AE6E8">
      <w:start w:val="1"/>
      <w:numFmt w:val="decimal"/>
      <w:lvlText w:val="%7."/>
      <w:lvlJc w:val="left"/>
      <w:pPr>
        <w:ind w:left="5400" w:hanging="360"/>
      </w:pPr>
    </w:lvl>
    <w:lvl w:ilvl="7" w:tplc="F62EF436">
      <w:start w:val="1"/>
      <w:numFmt w:val="lowerLetter"/>
      <w:lvlText w:val="%8."/>
      <w:lvlJc w:val="left"/>
      <w:pPr>
        <w:ind w:left="6120" w:hanging="360"/>
      </w:pPr>
    </w:lvl>
    <w:lvl w:ilvl="8" w:tplc="60E008A4">
      <w:start w:val="1"/>
      <w:numFmt w:val="lowerRoman"/>
      <w:lvlText w:val="%9."/>
      <w:lvlJc w:val="right"/>
      <w:pPr>
        <w:ind w:left="6840" w:hanging="180"/>
      </w:pPr>
    </w:lvl>
  </w:abstractNum>
  <w:abstractNum w:abstractNumId="19" w15:restartNumberingAfterBreak="0">
    <w:nsid w:val="48AB2ED5"/>
    <w:multiLevelType w:val="hybridMultilevel"/>
    <w:tmpl w:val="D2DCE612"/>
    <w:lvl w:ilvl="0" w:tplc="EE829DF4">
      <w:start w:val="1"/>
      <w:numFmt w:val="bullet"/>
      <w:lvlText w:val=""/>
      <w:lvlJc w:val="left"/>
      <w:pPr>
        <w:ind w:left="720" w:hanging="360"/>
      </w:pPr>
      <w:rPr>
        <w:rFonts w:ascii="Symbol" w:hAnsi="Symbol" w:hint="default"/>
      </w:rPr>
    </w:lvl>
    <w:lvl w:ilvl="1" w:tplc="FF8A0F68">
      <w:start w:val="1"/>
      <w:numFmt w:val="bullet"/>
      <w:lvlText w:val="o"/>
      <w:lvlJc w:val="left"/>
      <w:pPr>
        <w:ind w:left="1440" w:hanging="360"/>
      </w:pPr>
      <w:rPr>
        <w:rFonts w:ascii="Courier New" w:hAnsi="Courier New" w:hint="default"/>
      </w:rPr>
    </w:lvl>
    <w:lvl w:ilvl="2" w:tplc="4B2C6278">
      <w:start w:val="1"/>
      <w:numFmt w:val="bullet"/>
      <w:lvlText w:val=""/>
      <w:lvlJc w:val="left"/>
      <w:pPr>
        <w:ind w:left="2160" w:hanging="360"/>
      </w:pPr>
      <w:rPr>
        <w:rFonts w:ascii="Wingdings" w:hAnsi="Wingdings" w:hint="default"/>
      </w:rPr>
    </w:lvl>
    <w:lvl w:ilvl="3" w:tplc="01823E3C">
      <w:start w:val="1"/>
      <w:numFmt w:val="bullet"/>
      <w:lvlText w:val=""/>
      <w:lvlJc w:val="left"/>
      <w:pPr>
        <w:ind w:left="2880" w:hanging="360"/>
      </w:pPr>
      <w:rPr>
        <w:rFonts w:ascii="Symbol" w:hAnsi="Symbol" w:hint="default"/>
      </w:rPr>
    </w:lvl>
    <w:lvl w:ilvl="4" w:tplc="EA2E7114">
      <w:start w:val="1"/>
      <w:numFmt w:val="bullet"/>
      <w:lvlText w:val="o"/>
      <w:lvlJc w:val="left"/>
      <w:pPr>
        <w:ind w:left="3600" w:hanging="360"/>
      </w:pPr>
      <w:rPr>
        <w:rFonts w:ascii="Courier New" w:hAnsi="Courier New" w:hint="default"/>
      </w:rPr>
    </w:lvl>
    <w:lvl w:ilvl="5" w:tplc="713EF9D2">
      <w:start w:val="1"/>
      <w:numFmt w:val="bullet"/>
      <w:lvlText w:val=""/>
      <w:lvlJc w:val="left"/>
      <w:pPr>
        <w:ind w:left="4320" w:hanging="360"/>
      </w:pPr>
      <w:rPr>
        <w:rFonts w:ascii="Wingdings" w:hAnsi="Wingdings" w:hint="default"/>
      </w:rPr>
    </w:lvl>
    <w:lvl w:ilvl="6" w:tplc="B98496E6">
      <w:start w:val="1"/>
      <w:numFmt w:val="bullet"/>
      <w:lvlText w:val=""/>
      <w:lvlJc w:val="left"/>
      <w:pPr>
        <w:ind w:left="5040" w:hanging="360"/>
      </w:pPr>
      <w:rPr>
        <w:rFonts w:ascii="Symbol" w:hAnsi="Symbol" w:hint="default"/>
      </w:rPr>
    </w:lvl>
    <w:lvl w:ilvl="7" w:tplc="83306BC0">
      <w:start w:val="1"/>
      <w:numFmt w:val="bullet"/>
      <w:lvlText w:val="o"/>
      <w:lvlJc w:val="left"/>
      <w:pPr>
        <w:ind w:left="5760" w:hanging="360"/>
      </w:pPr>
      <w:rPr>
        <w:rFonts w:ascii="Courier New" w:hAnsi="Courier New" w:hint="default"/>
      </w:rPr>
    </w:lvl>
    <w:lvl w:ilvl="8" w:tplc="12D2583E">
      <w:start w:val="1"/>
      <w:numFmt w:val="bullet"/>
      <w:lvlText w:val=""/>
      <w:lvlJc w:val="left"/>
      <w:pPr>
        <w:ind w:left="6480" w:hanging="360"/>
      </w:pPr>
      <w:rPr>
        <w:rFonts w:ascii="Wingdings" w:hAnsi="Wingdings" w:hint="default"/>
      </w:rPr>
    </w:lvl>
  </w:abstractNum>
  <w:abstractNum w:abstractNumId="20" w15:restartNumberingAfterBreak="0">
    <w:nsid w:val="4CB7502C"/>
    <w:multiLevelType w:val="hybridMultilevel"/>
    <w:tmpl w:val="C81A3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F1B67C"/>
    <w:multiLevelType w:val="hybridMultilevel"/>
    <w:tmpl w:val="D70A454A"/>
    <w:lvl w:ilvl="0" w:tplc="7E5C263C">
      <w:start w:val="1"/>
      <w:numFmt w:val="bullet"/>
      <w:lvlText w:val=""/>
      <w:lvlJc w:val="left"/>
      <w:pPr>
        <w:ind w:left="720" w:hanging="360"/>
      </w:pPr>
      <w:rPr>
        <w:rFonts w:ascii="Symbol" w:hAnsi="Symbol" w:hint="default"/>
      </w:rPr>
    </w:lvl>
    <w:lvl w:ilvl="1" w:tplc="47EA3D96">
      <w:start w:val="1"/>
      <w:numFmt w:val="bullet"/>
      <w:lvlText w:val="o"/>
      <w:lvlJc w:val="left"/>
      <w:pPr>
        <w:ind w:left="1440" w:hanging="360"/>
      </w:pPr>
      <w:rPr>
        <w:rFonts w:ascii="Courier New" w:hAnsi="Courier New" w:hint="default"/>
      </w:rPr>
    </w:lvl>
    <w:lvl w:ilvl="2" w:tplc="27707C14">
      <w:start w:val="1"/>
      <w:numFmt w:val="bullet"/>
      <w:lvlText w:val=""/>
      <w:lvlJc w:val="left"/>
      <w:pPr>
        <w:ind w:left="2160" w:hanging="360"/>
      </w:pPr>
      <w:rPr>
        <w:rFonts w:ascii="Wingdings" w:hAnsi="Wingdings" w:hint="default"/>
      </w:rPr>
    </w:lvl>
    <w:lvl w:ilvl="3" w:tplc="B02AD7E6">
      <w:start w:val="1"/>
      <w:numFmt w:val="bullet"/>
      <w:lvlText w:val=""/>
      <w:lvlJc w:val="left"/>
      <w:pPr>
        <w:ind w:left="2880" w:hanging="360"/>
      </w:pPr>
      <w:rPr>
        <w:rFonts w:ascii="Symbol" w:hAnsi="Symbol" w:hint="default"/>
      </w:rPr>
    </w:lvl>
    <w:lvl w:ilvl="4" w:tplc="3B00033C">
      <w:start w:val="1"/>
      <w:numFmt w:val="bullet"/>
      <w:lvlText w:val="o"/>
      <w:lvlJc w:val="left"/>
      <w:pPr>
        <w:ind w:left="3600" w:hanging="360"/>
      </w:pPr>
      <w:rPr>
        <w:rFonts w:ascii="Courier New" w:hAnsi="Courier New" w:hint="default"/>
      </w:rPr>
    </w:lvl>
    <w:lvl w:ilvl="5" w:tplc="8A6CE0CC">
      <w:start w:val="1"/>
      <w:numFmt w:val="bullet"/>
      <w:lvlText w:val=""/>
      <w:lvlJc w:val="left"/>
      <w:pPr>
        <w:ind w:left="4320" w:hanging="360"/>
      </w:pPr>
      <w:rPr>
        <w:rFonts w:ascii="Wingdings" w:hAnsi="Wingdings" w:hint="default"/>
      </w:rPr>
    </w:lvl>
    <w:lvl w:ilvl="6" w:tplc="A75CDE4C">
      <w:start w:val="1"/>
      <w:numFmt w:val="bullet"/>
      <w:lvlText w:val=""/>
      <w:lvlJc w:val="left"/>
      <w:pPr>
        <w:ind w:left="5040" w:hanging="360"/>
      </w:pPr>
      <w:rPr>
        <w:rFonts w:ascii="Symbol" w:hAnsi="Symbol" w:hint="default"/>
      </w:rPr>
    </w:lvl>
    <w:lvl w:ilvl="7" w:tplc="BC58F634">
      <w:start w:val="1"/>
      <w:numFmt w:val="bullet"/>
      <w:lvlText w:val="o"/>
      <w:lvlJc w:val="left"/>
      <w:pPr>
        <w:ind w:left="5760" w:hanging="360"/>
      </w:pPr>
      <w:rPr>
        <w:rFonts w:ascii="Courier New" w:hAnsi="Courier New" w:hint="default"/>
      </w:rPr>
    </w:lvl>
    <w:lvl w:ilvl="8" w:tplc="B75A8B62">
      <w:start w:val="1"/>
      <w:numFmt w:val="bullet"/>
      <w:lvlText w:val=""/>
      <w:lvlJc w:val="left"/>
      <w:pPr>
        <w:ind w:left="6480" w:hanging="360"/>
      </w:pPr>
      <w:rPr>
        <w:rFonts w:ascii="Wingdings" w:hAnsi="Wingdings" w:hint="default"/>
      </w:rPr>
    </w:lvl>
  </w:abstractNum>
  <w:abstractNum w:abstractNumId="22" w15:restartNumberingAfterBreak="0">
    <w:nsid w:val="566ABC3F"/>
    <w:multiLevelType w:val="hybridMultilevel"/>
    <w:tmpl w:val="C1882B98"/>
    <w:lvl w:ilvl="0" w:tplc="EC063620">
      <w:start w:val="1"/>
      <w:numFmt w:val="bullet"/>
      <w:lvlText w:val=""/>
      <w:lvlJc w:val="left"/>
      <w:pPr>
        <w:ind w:left="720" w:hanging="360"/>
      </w:pPr>
      <w:rPr>
        <w:rFonts w:ascii="Symbol" w:hAnsi="Symbol" w:hint="default"/>
      </w:rPr>
    </w:lvl>
    <w:lvl w:ilvl="1" w:tplc="B4A22CAC">
      <w:start w:val="1"/>
      <w:numFmt w:val="bullet"/>
      <w:lvlText w:val="o"/>
      <w:lvlJc w:val="left"/>
      <w:pPr>
        <w:ind w:left="1440" w:hanging="360"/>
      </w:pPr>
      <w:rPr>
        <w:rFonts w:ascii="Courier New" w:hAnsi="Courier New" w:hint="default"/>
      </w:rPr>
    </w:lvl>
    <w:lvl w:ilvl="2" w:tplc="5080BAAE">
      <w:start w:val="1"/>
      <w:numFmt w:val="bullet"/>
      <w:lvlText w:val=""/>
      <w:lvlJc w:val="left"/>
      <w:pPr>
        <w:ind w:left="2160" w:hanging="360"/>
      </w:pPr>
      <w:rPr>
        <w:rFonts w:ascii="Wingdings" w:hAnsi="Wingdings" w:hint="default"/>
      </w:rPr>
    </w:lvl>
    <w:lvl w:ilvl="3" w:tplc="3462078C">
      <w:start w:val="1"/>
      <w:numFmt w:val="bullet"/>
      <w:lvlText w:val=""/>
      <w:lvlJc w:val="left"/>
      <w:pPr>
        <w:ind w:left="2880" w:hanging="360"/>
      </w:pPr>
      <w:rPr>
        <w:rFonts w:ascii="Symbol" w:hAnsi="Symbol" w:hint="default"/>
      </w:rPr>
    </w:lvl>
    <w:lvl w:ilvl="4" w:tplc="EDBE45DC">
      <w:start w:val="1"/>
      <w:numFmt w:val="bullet"/>
      <w:lvlText w:val="o"/>
      <w:lvlJc w:val="left"/>
      <w:pPr>
        <w:ind w:left="3600" w:hanging="360"/>
      </w:pPr>
      <w:rPr>
        <w:rFonts w:ascii="Courier New" w:hAnsi="Courier New" w:hint="default"/>
      </w:rPr>
    </w:lvl>
    <w:lvl w:ilvl="5" w:tplc="8B2448BC">
      <w:start w:val="1"/>
      <w:numFmt w:val="bullet"/>
      <w:lvlText w:val=""/>
      <w:lvlJc w:val="left"/>
      <w:pPr>
        <w:ind w:left="4320" w:hanging="360"/>
      </w:pPr>
      <w:rPr>
        <w:rFonts w:ascii="Wingdings" w:hAnsi="Wingdings" w:hint="default"/>
      </w:rPr>
    </w:lvl>
    <w:lvl w:ilvl="6" w:tplc="E5EE5C2E">
      <w:start w:val="1"/>
      <w:numFmt w:val="bullet"/>
      <w:lvlText w:val=""/>
      <w:lvlJc w:val="left"/>
      <w:pPr>
        <w:ind w:left="5040" w:hanging="360"/>
      </w:pPr>
      <w:rPr>
        <w:rFonts w:ascii="Symbol" w:hAnsi="Symbol" w:hint="default"/>
      </w:rPr>
    </w:lvl>
    <w:lvl w:ilvl="7" w:tplc="CDA015AC">
      <w:start w:val="1"/>
      <w:numFmt w:val="bullet"/>
      <w:lvlText w:val="o"/>
      <w:lvlJc w:val="left"/>
      <w:pPr>
        <w:ind w:left="5760" w:hanging="360"/>
      </w:pPr>
      <w:rPr>
        <w:rFonts w:ascii="Courier New" w:hAnsi="Courier New" w:hint="default"/>
      </w:rPr>
    </w:lvl>
    <w:lvl w:ilvl="8" w:tplc="B0E6D824">
      <w:start w:val="1"/>
      <w:numFmt w:val="bullet"/>
      <w:lvlText w:val=""/>
      <w:lvlJc w:val="left"/>
      <w:pPr>
        <w:ind w:left="6480" w:hanging="360"/>
      </w:pPr>
      <w:rPr>
        <w:rFonts w:ascii="Wingdings" w:hAnsi="Wingdings" w:hint="default"/>
      </w:rPr>
    </w:lvl>
  </w:abstractNum>
  <w:abstractNum w:abstractNumId="23" w15:restartNumberingAfterBreak="0">
    <w:nsid w:val="5EA58358"/>
    <w:multiLevelType w:val="hybridMultilevel"/>
    <w:tmpl w:val="3D00A75C"/>
    <w:lvl w:ilvl="0" w:tplc="F33AB428">
      <w:start w:val="1"/>
      <w:numFmt w:val="bullet"/>
      <w:lvlText w:val=""/>
      <w:lvlJc w:val="left"/>
      <w:pPr>
        <w:ind w:left="720" w:hanging="360"/>
      </w:pPr>
      <w:rPr>
        <w:rFonts w:ascii="Symbol" w:hAnsi="Symbol" w:hint="default"/>
      </w:rPr>
    </w:lvl>
    <w:lvl w:ilvl="1" w:tplc="14402580">
      <w:start w:val="1"/>
      <w:numFmt w:val="bullet"/>
      <w:lvlText w:val="o"/>
      <w:lvlJc w:val="left"/>
      <w:pPr>
        <w:ind w:left="1440" w:hanging="360"/>
      </w:pPr>
      <w:rPr>
        <w:rFonts w:ascii="Courier New" w:hAnsi="Courier New" w:hint="default"/>
      </w:rPr>
    </w:lvl>
    <w:lvl w:ilvl="2" w:tplc="FADA3DFE">
      <w:start w:val="1"/>
      <w:numFmt w:val="bullet"/>
      <w:lvlText w:val=""/>
      <w:lvlJc w:val="left"/>
      <w:pPr>
        <w:ind w:left="2160" w:hanging="360"/>
      </w:pPr>
      <w:rPr>
        <w:rFonts w:ascii="Wingdings" w:hAnsi="Wingdings" w:hint="default"/>
      </w:rPr>
    </w:lvl>
    <w:lvl w:ilvl="3" w:tplc="91AC12D8">
      <w:start w:val="1"/>
      <w:numFmt w:val="bullet"/>
      <w:lvlText w:val=""/>
      <w:lvlJc w:val="left"/>
      <w:pPr>
        <w:ind w:left="2880" w:hanging="360"/>
      </w:pPr>
      <w:rPr>
        <w:rFonts w:ascii="Symbol" w:hAnsi="Symbol" w:hint="default"/>
      </w:rPr>
    </w:lvl>
    <w:lvl w:ilvl="4" w:tplc="2834BDA2">
      <w:start w:val="1"/>
      <w:numFmt w:val="bullet"/>
      <w:lvlText w:val="o"/>
      <w:lvlJc w:val="left"/>
      <w:pPr>
        <w:ind w:left="3600" w:hanging="360"/>
      </w:pPr>
      <w:rPr>
        <w:rFonts w:ascii="Courier New" w:hAnsi="Courier New" w:hint="default"/>
      </w:rPr>
    </w:lvl>
    <w:lvl w:ilvl="5" w:tplc="74B22A0E">
      <w:start w:val="1"/>
      <w:numFmt w:val="bullet"/>
      <w:lvlText w:val=""/>
      <w:lvlJc w:val="left"/>
      <w:pPr>
        <w:ind w:left="4320" w:hanging="360"/>
      </w:pPr>
      <w:rPr>
        <w:rFonts w:ascii="Wingdings" w:hAnsi="Wingdings" w:hint="default"/>
      </w:rPr>
    </w:lvl>
    <w:lvl w:ilvl="6" w:tplc="DED42142">
      <w:start w:val="1"/>
      <w:numFmt w:val="bullet"/>
      <w:lvlText w:val=""/>
      <w:lvlJc w:val="left"/>
      <w:pPr>
        <w:ind w:left="5040" w:hanging="360"/>
      </w:pPr>
      <w:rPr>
        <w:rFonts w:ascii="Symbol" w:hAnsi="Symbol" w:hint="default"/>
      </w:rPr>
    </w:lvl>
    <w:lvl w:ilvl="7" w:tplc="66C4E9E0">
      <w:start w:val="1"/>
      <w:numFmt w:val="bullet"/>
      <w:lvlText w:val="o"/>
      <w:lvlJc w:val="left"/>
      <w:pPr>
        <w:ind w:left="5760" w:hanging="360"/>
      </w:pPr>
      <w:rPr>
        <w:rFonts w:ascii="Courier New" w:hAnsi="Courier New" w:hint="default"/>
      </w:rPr>
    </w:lvl>
    <w:lvl w:ilvl="8" w:tplc="FC2A60F6">
      <w:start w:val="1"/>
      <w:numFmt w:val="bullet"/>
      <w:lvlText w:val=""/>
      <w:lvlJc w:val="left"/>
      <w:pPr>
        <w:ind w:left="6480" w:hanging="360"/>
      </w:pPr>
      <w:rPr>
        <w:rFonts w:ascii="Wingdings" w:hAnsi="Wingdings" w:hint="default"/>
      </w:rPr>
    </w:lvl>
  </w:abstractNum>
  <w:abstractNum w:abstractNumId="24" w15:restartNumberingAfterBreak="0">
    <w:nsid w:val="5EEFAF4E"/>
    <w:multiLevelType w:val="hybridMultilevel"/>
    <w:tmpl w:val="7FCE876C"/>
    <w:lvl w:ilvl="0" w:tplc="B65EA4A2">
      <w:start w:val="1"/>
      <w:numFmt w:val="bullet"/>
      <w:lvlText w:val=""/>
      <w:lvlJc w:val="left"/>
      <w:pPr>
        <w:ind w:left="720" w:hanging="360"/>
      </w:pPr>
      <w:rPr>
        <w:rFonts w:ascii="Symbol" w:hAnsi="Symbol" w:hint="default"/>
      </w:rPr>
    </w:lvl>
    <w:lvl w:ilvl="1" w:tplc="65864FF6">
      <w:start w:val="1"/>
      <w:numFmt w:val="bullet"/>
      <w:lvlText w:val="o"/>
      <w:lvlJc w:val="left"/>
      <w:pPr>
        <w:ind w:left="1440" w:hanging="360"/>
      </w:pPr>
      <w:rPr>
        <w:rFonts w:ascii="Courier New" w:hAnsi="Courier New" w:hint="default"/>
      </w:rPr>
    </w:lvl>
    <w:lvl w:ilvl="2" w:tplc="2222CB12">
      <w:start w:val="1"/>
      <w:numFmt w:val="bullet"/>
      <w:lvlText w:val=""/>
      <w:lvlJc w:val="left"/>
      <w:pPr>
        <w:ind w:left="2160" w:hanging="360"/>
      </w:pPr>
      <w:rPr>
        <w:rFonts w:ascii="Wingdings" w:hAnsi="Wingdings" w:hint="default"/>
      </w:rPr>
    </w:lvl>
    <w:lvl w:ilvl="3" w:tplc="E94EFE88">
      <w:start w:val="1"/>
      <w:numFmt w:val="bullet"/>
      <w:lvlText w:val=""/>
      <w:lvlJc w:val="left"/>
      <w:pPr>
        <w:ind w:left="2880" w:hanging="360"/>
      </w:pPr>
      <w:rPr>
        <w:rFonts w:ascii="Symbol" w:hAnsi="Symbol" w:hint="default"/>
      </w:rPr>
    </w:lvl>
    <w:lvl w:ilvl="4" w:tplc="6FE2B0A4">
      <w:start w:val="1"/>
      <w:numFmt w:val="bullet"/>
      <w:lvlText w:val="o"/>
      <w:lvlJc w:val="left"/>
      <w:pPr>
        <w:ind w:left="3600" w:hanging="360"/>
      </w:pPr>
      <w:rPr>
        <w:rFonts w:ascii="Courier New" w:hAnsi="Courier New" w:hint="default"/>
      </w:rPr>
    </w:lvl>
    <w:lvl w:ilvl="5" w:tplc="16BA203C">
      <w:start w:val="1"/>
      <w:numFmt w:val="bullet"/>
      <w:lvlText w:val=""/>
      <w:lvlJc w:val="left"/>
      <w:pPr>
        <w:ind w:left="4320" w:hanging="360"/>
      </w:pPr>
      <w:rPr>
        <w:rFonts w:ascii="Wingdings" w:hAnsi="Wingdings" w:hint="default"/>
      </w:rPr>
    </w:lvl>
    <w:lvl w:ilvl="6" w:tplc="EED28C78">
      <w:start w:val="1"/>
      <w:numFmt w:val="bullet"/>
      <w:lvlText w:val=""/>
      <w:lvlJc w:val="left"/>
      <w:pPr>
        <w:ind w:left="5040" w:hanging="360"/>
      </w:pPr>
      <w:rPr>
        <w:rFonts w:ascii="Symbol" w:hAnsi="Symbol" w:hint="default"/>
      </w:rPr>
    </w:lvl>
    <w:lvl w:ilvl="7" w:tplc="502E7076">
      <w:start w:val="1"/>
      <w:numFmt w:val="bullet"/>
      <w:lvlText w:val="o"/>
      <w:lvlJc w:val="left"/>
      <w:pPr>
        <w:ind w:left="5760" w:hanging="360"/>
      </w:pPr>
      <w:rPr>
        <w:rFonts w:ascii="Courier New" w:hAnsi="Courier New" w:hint="default"/>
      </w:rPr>
    </w:lvl>
    <w:lvl w:ilvl="8" w:tplc="D452FBE6">
      <w:start w:val="1"/>
      <w:numFmt w:val="bullet"/>
      <w:lvlText w:val=""/>
      <w:lvlJc w:val="left"/>
      <w:pPr>
        <w:ind w:left="6480" w:hanging="360"/>
      </w:pPr>
      <w:rPr>
        <w:rFonts w:ascii="Wingdings" w:hAnsi="Wingdings" w:hint="default"/>
      </w:rPr>
    </w:lvl>
  </w:abstractNum>
  <w:abstractNum w:abstractNumId="25" w15:restartNumberingAfterBreak="0">
    <w:nsid w:val="61A1743A"/>
    <w:multiLevelType w:val="hybridMultilevel"/>
    <w:tmpl w:val="BB8206F6"/>
    <w:lvl w:ilvl="0" w:tplc="455EA058">
      <w:start w:val="1"/>
      <w:numFmt w:val="decimal"/>
      <w:lvlText w:val="%1."/>
      <w:lvlJc w:val="left"/>
      <w:pPr>
        <w:ind w:left="720" w:hanging="360"/>
      </w:pPr>
    </w:lvl>
    <w:lvl w:ilvl="1" w:tplc="E2A68B1E">
      <w:start w:val="1"/>
      <w:numFmt w:val="lowerLetter"/>
      <w:lvlText w:val="%2."/>
      <w:lvlJc w:val="left"/>
      <w:pPr>
        <w:ind w:left="1440" w:hanging="360"/>
      </w:pPr>
    </w:lvl>
    <w:lvl w:ilvl="2" w:tplc="66125318">
      <w:start w:val="1"/>
      <w:numFmt w:val="lowerRoman"/>
      <w:lvlText w:val="%3."/>
      <w:lvlJc w:val="right"/>
      <w:pPr>
        <w:ind w:left="2160" w:hanging="180"/>
      </w:pPr>
    </w:lvl>
    <w:lvl w:ilvl="3" w:tplc="12E67D16">
      <w:start w:val="1"/>
      <w:numFmt w:val="decimal"/>
      <w:lvlText w:val="%4."/>
      <w:lvlJc w:val="left"/>
      <w:pPr>
        <w:ind w:left="2880" w:hanging="360"/>
      </w:pPr>
    </w:lvl>
    <w:lvl w:ilvl="4" w:tplc="5638F7B6">
      <w:start w:val="1"/>
      <w:numFmt w:val="lowerLetter"/>
      <w:lvlText w:val="%5."/>
      <w:lvlJc w:val="left"/>
      <w:pPr>
        <w:ind w:left="3600" w:hanging="360"/>
      </w:pPr>
    </w:lvl>
    <w:lvl w:ilvl="5" w:tplc="9BD82040">
      <w:start w:val="1"/>
      <w:numFmt w:val="lowerRoman"/>
      <w:lvlText w:val="%6."/>
      <w:lvlJc w:val="right"/>
      <w:pPr>
        <w:ind w:left="4320" w:hanging="180"/>
      </w:pPr>
    </w:lvl>
    <w:lvl w:ilvl="6" w:tplc="8E385C02">
      <w:start w:val="1"/>
      <w:numFmt w:val="decimal"/>
      <w:lvlText w:val="%7."/>
      <w:lvlJc w:val="left"/>
      <w:pPr>
        <w:ind w:left="5040" w:hanging="360"/>
      </w:pPr>
    </w:lvl>
    <w:lvl w:ilvl="7" w:tplc="14D81A60">
      <w:start w:val="1"/>
      <w:numFmt w:val="lowerLetter"/>
      <w:lvlText w:val="%8."/>
      <w:lvlJc w:val="left"/>
      <w:pPr>
        <w:ind w:left="5760" w:hanging="360"/>
      </w:pPr>
    </w:lvl>
    <w:lvl w:ilvl="8" w:tplc="231686B8">
      <w:start w:val="1"/>
      <w:numFmt w:val="lowerRoman"/>
      <w:lvlText w:val="%9."/>
      <w:lvlJc w:val="right"/>
      <w:pPr>
        <w:ind w:left="6480" w:hanging="180"/>
      </w:pPr>
    </w:lvl>
  </w:abstractNum>
  <w:abstractNum w:abstractNumId="26" w15:restartNumberingAfterBreak="0">
    <w:nsid w:val="6293A5D3"/>
    <w:multiLevelType w:val="hybridMultilevel"/>
    <w:tmpl w:val="88CC5D2E"/>
    <w:lvl w:ilvl="0" w:tplc="392A8BCC">
      <w:start w:val="1"/>
      <w:numFmt w:val="decimal"/>
      <w:lvlText w:val="%1."/>
      <w:lvlJc w:val="left"/>
      <w:pPr>
        <w:ind w:left="720" w:hanging="360"/>
      </w:pPr>
    </w:lvl>
    <w:lvl w:ilvl="1" w:tplc="991093A0">
      <w:start w:val="1"/>
      <w:numFmt w:val="lowerLetter"/>
      <w:lvlText w:val="%2."/>
      <w:lvlJc w:val="left"/>
      <w:pPr>
        <w:ind w:left="1440" w:hanging="360"/>
      </w:pPr>
    </w:lvl>
    <w:lvl w:ilvl="2" w:tplc="D1DC6EE0">
      <w:start w:val="1"/>
      <w:numFmt w:val="lowerRoman"/>
      <w:lvlText w:val="%3."/>
      <w:lvlJc w:val="right"/>
      <w:pPr>
        <w:ind w:left="2160" w:hanging="180"/>
      </w:pPr>
    </w:lvl>
    <w:lvl w:ilvl="3" w:tplc="E45890D0">
      <w:start w:val="1"/>
      <w:numFmt w:val="decimal"/>
      <w:lvlText w:val="%4."/>
      <w:lvlJc w:val="left"/>
      <w:pPr>
        <w:ind w:left="2880" w:hanging="360"/>
      </w:pPr>
    </w:lvl>
    <w:lvl w:ilvl="4" w:tplc="FB4AED96">
      <w:start w:val="1"/>
      <w:numFmt w:val="lowerLetter"/>
      <w:lvlText w:val="%5."/>
      <w:lvlJc w:val="left"/>
      <w:pPr>
        <w:ind w:left="3600" w:hanging="360"/>
      </w:pPr>
    </w:lvl>
    <w:lvl w:ilvl="5" w:tplc="186AF840">
      <w:start w:val="1"/>
      <w:numFmt w:val="lowerRoman"/>
      <w:lvlText w:val="%6."/>
      <w:lvlJc w:val="right"/>
      <w:pPr>
        <w:ind w:left="4320" w:hanging="180"/>
      </w:pPr>
    </w:lvl>
    <w:lvl w:ilvl="6" w:tplc="6448A55C">
      <w:start w:val="1"/>
      <w:numFmt w:val="decimal"/>
      <w:lvlText w:val="%7."/>
      <w:lvlJc w:val="left"/>
      <w:pPr>
        <w:ind w:left="5040" w:hanging="360"/>
      </w:pPr>
    </w:lvl>
    <w:lvl w:ilvl="7" w:tplc="4A16A0C0">
      <w:start w:val="1"/>
      <w:numFmt w:val="lowerLetter"/>
      <w:lvlText w:val="%8."/>
      <w:lvlJc w:val="left"/>
      <w:pPr>
        <w:ind w:left="5760" w:hanging="360"/>
      </w:pPr>
    </w:lvl>
    <w:lvl w:ilvl="8" w:tplc="5A389F76">
      <w:start w:val="1"/>
      <w:numFmt w:val="lowerRoman"/>
      <w:lvlText w:val="%9."/>
      <w:lvlJc w:val="right"/>
      <w:pPr>
        <w:ind w:left="6480" w:hanging="180"/>
      </w:pPr>
    </w:lvl>
  </w:abstractNum>
  <w:abstractNum w:abstractNumId="27" w15:restartNumberingAfterBreak="0">
    <w:nsid w:val="641735F6"/>
    <w:multiLevelType w:val="hybridMultilevel"/>
    <w:tmpl w:val="04267158"/>
    <w:lvl w:ilvl="0" w:tplc="C1D24E96">
      <w:start w:val="1"/>
      <w:numFmt w:val="decimal"/>
      <w:lvlText w:val="%1."/>
      <w:lvlJc w:val="left"/>
      <w:pPr>
        <w:ind w:left="720" w:hanging="360"/>
      </w:pPr>
    </w:lvl>
    <w:lvl w:ilvl="1" w:tplc="20F4A0B2">
      <w:start w:val="1"/>
      <w:numFmt w:val="lowerLetter"/>
      <w:lvlText w:val="%2."/>
      <w:lvlJc w:val="left"/>
      <w:pPr>
        <w:ind w:left="1440" w:hanging="360"/>
      </w:pPr>
    </w:lvl>
    <w:lvl w:ilvl="2" w:tplc="669029B4">
      <w:start w:val="1"/>
      <w:numFmt w:val="lowerRoman"/>
      <w:lvlText w:val="%3."/>
      <w:lvlJc w:val="right"/>
      <w:pPr>
        <w:ind w:left="2160" w:hanging="180"/>
      </w:pPr>
    </w:lvl>
    <w:lvl w:ilvl="3" w:tplc="218AF192">
      <w:start w:val="1"/>
      <w:numFmt w:val="decimal"/>
      <w:lvlText w:val="%4."/>
      <w:lvlJc w:val="left"/>
      <w:pPr>
        <w:ind w:left="2880" w:hanging="360"/>
      </w:pPr>
    </w:lvl>
    <w:lvl w:ilvl="4" w:tplc="30C4536A">
      <w:start w:val="1"/>
      <w:numFmt w:val="lowerLetter"/>
      <w:lvlText w:val="%5."/>
      <w:lvlJc w:val="left"/>
      <w:pPr>
        <w:ind w:left="3600" w:hanging="360"/>
      </w:pPr>
    </w:lvl>
    <w:lvl w:ilvl="5" w:tplc="74904834">
      <w:start w:val="1"/>
      <w:numFmt w:val="lowerRoman"/>
      <w:lvlText w:val="%6."/>
      <w:lvlJc w:val="right"/>
      <w:pPr>
        <w:ind w:left="4320" w:hanging="180"/>
      </w:pPr>
    </w:lvl>
    <w:lvl w:ilvl="6" w:tplc="5C86E3FE">
      <w:start w:val="1"/>
      <w:numFmt w:val="decimal"/>
      <w:lvlText w:val="%7."/>
      <w:lvlJc w:val="left"/>
      <w:pPr>
        <w:ind w:left="5040" w:hanging="360"/>
      </w:pPr>
    </w:lvl>
    <w:lvl w:ilvl="7" w:tplc="34B8C746">
      <w:start w:val="1"/>
      <w:numFmt w:val="lowerLetter"/>
      <w:lvlText w:val="%8."/>
      <w:lvlJc w:val="left"/>
      <w:pPr>
        <w:ind w:left="5760" w:hanging="360"/>
      </w:pPr>
    </w:lvl>
    <w:lvl w:ilvl="8" w:tplc="523C2DE6">
      <w:start w:val="1"/>
      <w:numFmt w:val="lowerRoman"/>
      <w:lvlText w:val="%9."/>
      <w:lvlJc w:val="right"/>
      <w:pPr>
        <w:ind w:left="6480" w:hanging="180"/>
      </w:pPr>
    </w:lvl>
  </w:abstractNum>
  <w:abstractNum w:abstractNumId="28" w15:restartNumberingAfterBreak="0">
    <w:nsid w:val="64816BB6"/>
    <w:multiLevelType w:val="hybridMultilevel"/>
    <w:tmpl w:val="13BEE736"/>
    <w:lvl w:ilvl="0" w:tplc="89308862">
      <w:start w:val="1"/>
      <w:numFmt w:val="decimal"/>
      <w:lvlText w:val="%1."/>
      <w:lvlJc w:val="left"/>
      <w:pPr>
        <w:ind w:left="720" w:hanging="360"/>
      </w:pPr>
    </w:lvl>
    <w:lvl w:ilvl="1" w:tplc="9452A1BC">
      <w:start w:val="1"/>
      <w:numFmt w:val="lowerLetter"/>
      <w:lvlText w:val="%2."/>
      <w:lvlJc w:val="left"/>
      <w:pPr>
        <w:ind w:left="1440" w:hanging="360"/>
      </w:pPr>
    </w:lvl>
    <w:lvl w:ilvl="2" w:tplc="210044DA">
      <w:start w:val="1"/>
      <w:numFmt w:val="lowerRoman"/>
      <w:lvlText w:val="%3."/>
      <w:lvlJc w:val="right"/>
      <w:pPr>
        <w:ind w:left="2160" w:hanging="180"/>
      </w:pPr>
    </w:lvl>
    <w:lvl w:ilvl="3" w:tplc="B46E5F06">
      <w:start w:val="1"/>
      <w:numFmt w:val="decimal"/>
      <w:lvlText w:val="%4."/>
      <w:lvlJc w:val="left"/>
      <w:pPr>
        <w:ind w:left="2880" w:hanging="360"/>
      </w:pPr>
    </w:lvl>
    <w:lvl w:ilvl="4" w:tplc="EC643F96">
      <w:start w:val="1"/>
      <w:numFmt w:val="lowerLetter"/>
      <w:lvlText w:val="%5."/>
      <w:lvlJc w:val="left"/>
      <w:pPr>
        <w:ind w:left="3600" w:hanging="360"/>
      </w:pPr>
    </w:lvl>
    <w:lvl w:ilvl="5" w:tplc="E716C122">
      <w:start w:val="1"/>
      <w:numFmt w:val="lowerRoman"/>
      <w:lvlText w:val="%6."/>
      <w:lvlJc w:val="right"/>
      <w:pPr>
        <w:ind w:left="4320" w:hanging="180"/>
      </w:pPr>
    </w:lvl>
    <w:lvl w:ilvl="6" w:tplc="DF50B0F0">
      <w:start w:val="1"/>
      <w:numFmt w:val="decimal"/>
      <w:lvlText w:val="%7."/>
      <w:lvlJc w:val="left"/>
      <w:pPr>
        <w:ind w:left="5040" w:hanging="360"/>
      </w:pPr>
    </w:lvl>
    <w:lvl w:ilvl="7" w:tplc="841EEEB8">
      <w:start w:val="1"/>
      <w:numFmt w:val="lowerLetter"/>
      <w:lvlText w:val="%8."/>
      <w:lvlJc w:val="left"/>
      <w:pPr>
        <w:ind w:left="5760" w:hanging="360"/>
      </w:pPr>
    </w:lvl>
    <w:lvl w:ilvl="8" w:tplc="8B34DF20">
      <w:start w:val="1"/>
      <w:numFmt w:val="lowerRoman"/>
      <w:lvlText w:val="%9."/>
      <w:lvlJc w:val="right"/>
      <w:pPr>
        <w:ind w:left="6480" w:hanging="180"/>
      </w:pPr>
    </w:lvl>
  </w:abstractNum>
  <w:abstractNum w:abstractNumId="29" w15:restartNumberingAfterBreak="0">
    <w:nsid w:val="67910902"/>
    <w:multiLevelType w:val="hybridMultilevel"/>
    <w:tmpl w:val="0730201C"/>
    <w:lvl w:ilvl="0" w:tplc="4176C2D6">
      <w:start w:val="1"/>
      <w:numFmt w:val="bullet"/>
      <w:lvlText w:val=""/>
      <w:lvlJc w:val="left"/>
      <w:pPr>
        <w:ind w:left="1080" w:hanging="360"/>
      </w:pPr>
      <w:rPr>
        <w:rFonts w:ascii="Symbol" w:hAnsi="Symbol" w:hint="default"/>
      </w:rPr>
    </w:lvl>
    <w:lvl w:ilvl="1" w:tplc="478C2F0E">
      <w:start w:val="1"/>
      <w:numFmt w:val="bullet"/>
      <w:lvlText w:val="o"/>
      <w:lvlJc w:val="left"/>
      <w:pPr>
        <w:ind w:left="1800" w:hanging="360"/>
      </w:pPr>
      <w:rPr>
        <w:rFonts w:ascii="Courier New" w:hAnsi="Courier New" w:hint="default"/>
      </w:rPr>
    </w:lvl>
    <w:lvl w:ilvl="2" w:tplc="813AF66E">
      <w:start w:val="1"/>
      <w:numFmt w:val="bullet"/>
      <w:lvlText w:val=""/>
      <w:lvlJc w:val="left"/>
      <w:pPr>
        <w:ind w:left="2520" w:hanging="360"/>
      </w:pPr>
      <w:rPr>
        <w:rFonts w:ascii="Wingdings" w:hAnsi="Wingdings" w:hint="default"/>
      </w:rPr>
    </w:lvl>
    <w:lvl w:ilvl="3" w:tplc="816EEDC6">
      <w:start w:val="1"/>
      <w:numFmt w:val="bullet"/>
      <w:lvlText w:val=""/>
      <w:lvlJc w:val="left"/>
      <w:pPr>
        <w:ind w:left="3240" w:hanging="360"/>
      </w:pPr>
      <w:rPr>
        <w:rFonts w:ascii="Symbol" w:hAnsi="Symbol" w:hint="default"/>
      </w:rPr>
    </w:lvl>
    <w:lvl w:ilvl="4" w:tplc="7CA8DECC">
      <w:start w:val="1"/>
      <w:numFmt w:val="bullet"/>
      <w:lvlText w:val="o"/>
      <w:lvlJc w:val="left"/>
      <w:pPr>
        <w:ind w:left="3960" w:hanging="360"/>
      </w:pPr>
      <w:rPr>
        <w:rFonts w:ascii="Courier New" w:hAnsi="Courier New" w:hint="default"/>
      </w:rPr>
    </w:lvl>
    <w:lvl w:ilvl="5" w:tplc="BBDA53E0">
      <w:start w:val="1"/>
      <w:numFmt w:val="bullet"/>
      <w:lvlText w:val=""/>
      <w:lvlJc w:val="left"/>
      <w:pPr>
        <w:ind w:left="4680" w:hanging="360"/>
      </w:pPr>
      <w:rPr>
        <w:rFonts w:ascii="Wingdings" w:hAnsi="Wingdings" w:hint="default"/>
      </w:rPr>
    </w:lvl>
    <w:lvl w:ilvl="6" w:tplc="2EB09552">
      <w:start w:val="1"/>
      <w:numFmt w:val="bullet"/>
      <w:lvlText w:val=""/>
      <w:lvlJc w:val="left"/>
      <w:pPr>
        <w:ind w:left="5400" w:hanging="360"/>
      </w:pPr>
      <w:rPr>
        <w:rFonts w:ascii="Symbol" w:hAnsi="Symbol" w:hint="default"/>
      </w:rPr>
    </w:lvl>
    <w:lvl w:ilvl="7" w:tplc="D1820C44">
      <w:start w:val="1"/>
      <w:numFmt w:val="bullet"/>
      <w:lvlText w:val="o"/>
      <w:lvlJc w:val="left"/>
      <w:pPr>
        <w:ind w:left="6120" w:hanging="360"/>
      </w:pPr>
      <w:rPr>
        <w:rFonts w:ascii="Courier New" w:hAnsi="Courier New" w:hint="default"/>
      </w:rPr>
    </w:lvl>
    <w:lvl w:ilvl="8" w:tplc="F4589390">
      <w:start w:val="1"/>
      <w:numFmt w:val="bullet"/>
      <w:lvlText w:val=""/>
      <w:lvlJc w:val="left"/>
      <w:pPr>
        <w:ind w:left="6840" w:hanging="360"/>
      </w:pPr>
      <w:rPr>
        <w:rFonts w:ascii="Wingdings" w:hAnsi="Wingdings" w:hint="default"/>
      </w:rPr>
    </w:lvl>
  </w:abstractNum>
  <w:abstractNum w:abstractNumId="30" w15:restartNumberingAfterBreak="0">
    <w:nsid w:val="679E2FAA"/>
    <w:multiLevelType w:val="hybridMultilevel"/>
    <w:tmpl w:val="FFFFFFFF"/>
    <w:lvl w:ilvl="0" w:tplc="51AC857A">
      <w:start w:val="1"/>
      <w:numFmt w:val="bullet"/>
      <w:lvlText w:val=""/>
      <w:lvlJc w:val="left"/>
      <w:pPr>
        <w:ind w:left="720" w:hanging="360"/>
      </w:pPr>
      <w:rPr>
        <w:rFonts w:ascii="Symbol" w:hAnsi="Symbol" w:hint="default"/>
      </w:rPr>
    </w:lvl>
    <w:lvl w:ilvl="1" w:tplc="2570961C">
      <w:start w:val="1"/>
      <w:numFmt w:val="bullet"/>
      <w:lvlText w:val="o"/>
      <w:lvlJc w:val="left"/>
      <w:pPr>
        <w:ind w:left="1440" w:hanging="360"/>
      </w:pPr>
      <w:rPr>
        <w:rFonts w:ascii="Courier New" w:hAnsi="Courier New" w:hint="default"/>
      </w:rPr>
    </w:lvl>
    <w:lvl w:ilvl="2" w:tplc="496AD730">
      <w:start w:val="1"/>
      <w:numFmt w:val="bullet"/>
      <w:lvlText w:val=""/>
      <w:lvlJc w:val="left"/>
      <w:pPr>
        <w:ind w:left="2160" w:hanging="360"/>
      </w:pPr>
      <w:rPr>
        <w:rFonts w:ascii="Wingdings" w:hAnsi="Wingdings" w:hint="default"/>
      </w:rPr>
    </w:lvl>
    <w:lvl w:ilvl="3" w:tplc="CA6AF066">
      <w:start w:val="1"/>
      <w:numFmt w:val="bullet"/>
      <w:lvlText w:val=""/>
      <w:lvlJc w:val="left"/>
      <w:pPr>
        <w:ind w:left="2880" w:hanging="360"/>
      </w:pPr>
      <w:rPr>
        <w:rFonts w:ascii="Symbol" w:hAnsi="Symbol" w:hint="default"/>
      </w:rPr>
    </w:lvl>
    <w:lvl w:ilvl="4" w:tplc="00343754">
      <w:start w:val="1"/>
      <w:numFmt w:val="bullet"/>
      <w:lvlText w:val="o"/>
      <w:lvlJc w:val="left"/>
      <w:pPr>
        <w:ind w:left="3600" w:hanging="360"/>
      </w:pPr>
      <w:rPr>
        <w:rFonts w:ascii="Courier New" w:hAnsi="Courier New" w:hint="default"/>
      </w:rPr>
    </w:lvl>
    <w:lvl w:ilvl="5" w:tplc="DDDE289E">
      <w:start w:val="1"/>
      <w:numFmt w:val="bullet"/>
      <w:lvlText w:val=""/>
      <w:lvlJc w:val="left"/>
      <w:pPr>
        <w:ind w:left="4320" w:hanging="360"/>
      </w:pPr>
      <w:rPr>
        <w:rFonts w:ascii="Wingdings" w:hAnsi="Wingdings" w:hint="default"/>
      </w:rPr>
    </w:lvl>
    <w:lvl w:ilvl="6" w:tplc="AFCCA804">
      <w:start w:val="1"/>
      <w:numFmt w:val="bullet"/>
      <w:lvlText w:val=""/>
      <w:lvlJc w:val="left"/>
      <w:pPr>
        <w:ind w:left="5040" w:hanging="360"/>
      </w:pPr>
      <w:rPr>
        <w:rFonts w:ascii="Symbol" w:hAnsi="Symbol" w:hint="default"/>
      </w:rPr>
    </w:lvl>
    <w:lvl w:ilvl="7" w:tplc="230ABBBC">
      <w:start w:val="1"/>
      <w:numFmt w:val="bullet"/>
      <w:lvlText w:val="o"/>
      <w:lvlJc w:val="left"/>
      <w:pPr>
        <w:ind w:left="5760" w:hanging="360"/>
      </w:pPr>
      <w:rPr>
        <w:rFonts w:ascii="Courier New" w:hAnsi="Courier New" w:hint="default"/>
      </w:rPr>
    </w:lvl>
    <w:lvl w:ilvl="8" w:tplc="8C6219A4">
      <w:start w:val="1"/>
      <w:numFmt w:val="bullet"/>
      <w:lvlText w:val=""/>
      <w:lvlJc w:val="left"/>
      <w:pPr>
        <w:ind w:left="6480" w:hanging="360"/>
      </w:pPr>
      <w:rPr>
        <w:rFonts w:ascii="Wingdings" w:hAnsi="Wingdings" w:hint="default"/>
      </w:rPr>
    </w:lvl>
  </w:abstractNum>
  <w:abstractNum w:abstractNumId="31" w15:restartNumberingAfterBreak="0">
    <w:nsid w:val="699F2EC6"/>
    <w:multiLevelType w:val="hybridMultilevel"/>
    <w:tmpl w:val="A5E6DF62"/>
    <w:lvl w:ilvl="0" w:tplc="0409000F">
      <w:start w:val="1"/>
      <w:numFmt w:val="decimal"/>
      <w:lvlText w:val="%1."/>
      <w:lvlJc w:val="left"/>
      <w:pPr>
        <w:ind w:left="720" w:hanging="360"/>
      </w:pPr>
    </w:lvl>
    <w:lvl w:ilvl="1" w:tplc="44747BC2">
      <w:start w:val="1"/>
      <w:numFmt w:val="lowerLetter"/>
      <w:lvlText w:val="%2."/>
      <w:lvlJc w:val="left"/>
      <w:pPr>
        <w:ind w:left="1440" w:hanging="360"/>
      </w:pPr>
    </w:lvl>
    <w:lvl w:ilvl="2" w:tplc="48101DF6">
      <w:start w:val="1"/>
      <w:numFmt w:val="lowerRoman"/>
      <w:lvlText w:val="%3."/>
      <w:lvlJc w:val="right"/>
      <w:pPr>
        <w:ind w:left="2160" w:hanging="180"/>
      </w:pPr>
    </w:lvl>
    <w:lvl w:ilvl="3" w:tplc="B9E2830E">
      <w:start w:val="1"/>
      <w:numFmt w:val="decimal"/>
      <w:lvlText w:val="%4."/>
      <w:lvlJc w:val="left"/>
      <w:pPr>
        <w:ind w:left="2880" w:hanging="360"/>
      </w:pPr>
    </w:lvl>
    <w:lvl w:ilvl="4" w:tplc="1B0C0F18">
      <w:start w:val="1"/>
      <w:numFmt w:val="lowerLetter"/>
      <w:lvlText w:val="%5."/>
      <w:lvlJc w:val="left"/>
      <w:pPr>
        <w:ind w:left="3600" w:hanging="360"/>
      </w:pPr>
    </w:lvl>
    <w:lvl w:ilvl="5" w:tplc="73120FC0">
      <w:start w:val="1"/>
      <w:numFmt w:val="lowerRoman"/>
      <w:lvlText w:val="%6."/>
      <w:lvlJc w:val="right"/>
      <w:pPr>
        <w:ind w:left="4320" w:hanging="180"/>
      </w:pPr>
    </w:lvl>
    <w:lvl w:ilvl="6" w:tplc="BD9481A8">
      <w:start w:val="1"/>
      <w:numFmt w:val="decimal"/>
      <w:lvlText w:val="%7."/>
      <w:lvlJc w:val="left"/>
      <w:pPr>
        <w:ind w:left="5040" w:hanging="360"/>
      </w:pPr>
    </w:lvl>
    <w:lvl w:ilvl="7" w:tplc="96E0AF88">
      <w:start w:val="1"/>
      <w:numFmt w:val="lowerLetter"/>
      <w:lvlText w:val="%8."/>
      <w:lvlJc w:val="left"/>
      <w:pPr>
        <w:ind w:left="5760" w:hanging="360"/>
      </w:pPr>
    </w:lvl>
    <w:lvl w:ilvl="8" w:tplc="8A7A0F16">
      <w:start w:val="1"/>
      <w:numFmt w:val="lowerRoman"/>
      <w:lvlText w:val="%9."/>
      <w:lvlJc w:val="right"/>
      <w:pPr>
        <w:ind w:left="6480" w:hanging="180"/>
      </w:pPr>
    </w:lvl>
  </w:abstractNum>
  <w:abstractNum w:abstractNumId="32" w15:restartNumberingAfterBreak="0">
    <w:nsid w:val="6A9D48BB"/>
    <w:multiLevelType w:val="hybridMultilevel"/>
    <w:tmpl w:val="FD682448"/>
    <w:lvl w:ilvl="0" w:tplc="4DA8B0E0">
      <w:start w:val="1"/>
      <w:numFmt w:val="bullet"/>
      <w:lvlText w:val=""/>
      <w:lvlJc w:val="left"/>
      <w:pPr>
        <w:ind w:left="720" w:hanging="360"/>
      </w:pPr>
      <w:rPr>
        <w:rFonts w:ascii="Symbol" w:hAnsi="Symbol" w:hint="default"/>
      </w:rPr>
    </w:lvl>
    <w:lvl w:ilvl="1" w:tplc="097AFEA4">
      <w:start w:val="1"/>
      <w:numFmt w:val="bullet"/>
      <w:lvlText w:val="o"/>
      <w:lvlJc w:val="left"/>
      <w:pPr>
        <w:ind w:left="1440" w:hanging="360"/>
      </w:pPr>
      <w:rPr>
        <w:rFonts w:ascii="Courier New" w:hAnsi="Courier New" w:hint="default"/>
      </w:rPr>
    </w:lvl>
    <w:lvl w:ilvl="2" w:tplc="6E541442">
      <w:start w:val="1"/>
      <w:numFmt w:val="bullet"/>
      <w:lvlText w:val=""/>
      <w:lvlJc w:val="left"/>
      <w:pPr>
        <w:ind w:left="2160" w:hanging="360"/>
      </w:pPr>
      <w:rPr>
        <w:rFonts w:ascii="Wingdings" w:hAnsi="Wingdings" w:hint="default"/>
      </w:rPr>
    </w:lvl>
    <w:lvl w:ilvl="3" w:tplc="653C3582">
      <w:start w:val="1"/>
      <w:numFmt w:val="bullet"/>
      <w:lvlText w:val=""/>
      <w:lvlJc w:val="left"/>
      <w:pPr>
        <w:ind w:left="2880" w:hanging="360"/>
      </w:pPr>
      <w:rPr>
        <w:rFonts w:ascii="Symbol" w:hAnsi="Symbol" w:hint="default"/>
      </w:rPr>
    </w:lvl>
    <w:lvl w:ilvl="4" w:tplc="252C70E6">
      <w:start w:val="1"/>
      <w:numFmt w:val="bullet"/>
      <w:lvlText w:val="o"/>
      <w:lvlJc w:val="left"/>
      <w:pPr>
        <w:ind w:left="3600" w:hanging="360"/>
      </w:pPr>
      <w:rPr>
        <w:rFonts w:ascii="Courier New" w:hAnsi="Courier New" w:hint="default"/>
      </w:rPr>
    </w:lvl>
    <w:lvl w:ilvl="5" w:tplc="C46E3AD0">
      <w:start w:val="1"/>
      <w:numFmt w:val="bullet"/>
      <w:lvlText w:val=""/>
      <w:lvlJc w:val="left"/>
      <w:pPr>
        <w:ind w:left="4320" w:hanging="360"/>
      </w:pPr>
      <w:rPr>
        <w:rFonts w:ascii="Wingdings" w:hAnsi="Wingdings" w:hint="default"/>
      </w:rPr>
    </w:lvl>
    <w:lvl w:ilvl="6" w:tplc="A2AE9328">
      <w:start w:val="1"/>
      <w:numFmt w:val="bullet"/>
      <w:lvlText w:val=""/>
      <w:lvlJc w:val="left"/>
      <w:pPr>
        <w:ind w:left="5040" w:hanging="360"/>
      </w:pPr>
      <w:rPr>
        <w:rFonts w:ascii="Symbol" w:hAnsi="Symbol" w:hint="default"/>
      </w:rPr>
    </w:lvl>
    <w:lvl w:ilvl="7" w:tplc="F64EB586">
      <w:start w:val="1"/>
      <w:numFmt w:val="bullet"/>
      <w:lvlText w:val="o"/>
      <w:lvlJc w:val="left"/>
      <w:pPr>
        <w:ind w:left="5760" w:hanging="360"/>
      </w:pPr>
      <w:rPr>
        <w:rFonts w:ascii="Courier New" w:hAnsi="Courier New" w:hint="default"/>
      </w:rPr>
    </w:lvl>
    <w:lvl w:ilvl="8" w:tplc="5BBCC096">
      <w:start w:val="1"/>
      <w:numFmt w:val="bullet"/>
      <w:lvlText w:val=""/>
      <w:lvlJc w:val="left"/>
      <w:pPr>
        <w:ind w:left="6480" w:hanging="360"/>
      </w:pPr>
      <w:rPr>
        <w:rFonts w:ascii="Wingdings" w:hAnsi="Wingdings" w:hint="default"/>
      </w:rPr>
    </w:lvl>
  </w:abstractNum>
  <w:abstractNum w:abstractNumId="33" w15:restartNumberingAfterBreak="0">
    <w:nsid w:val="742E8B1D"/>
    <w:multiLevelType w:val="hybridMultilevel"/>
    <w:tmpl w:val="C44AEC62"/>
    <w:lvl w:ilvl="0" w:tplc="12F2120A">
      <w:start w:val="1"/>
      <w:numFmt w:val="bullet"/>
      <w:lvlText w:val=""/>
      <w:lvlJc w:val="left"/>
      <w:pPr>
        <w:ind w:left="720" w:hanging="360"/>
      </w:pPr>
      <w:rPr>
        <w:rFonts w:ascii="Symbol" w:hAnsi="Symbol" w:hint="default"/>
      </w:rPr>
    </w:lvl>
    <w:lvl w:ilvl="1" w:tplc="65C0DA92">
      <w:start w:val="1"/>
      <w:numFmt w:val="bullet"/>
      <w:lvlText w:val="o"/>
      <w:lvlJc w:val="left"/>
      <w:pPr>
        <w:ind w:left="1440" w:hanging="360"/>
      </w:pPr>
      <w:rPr>
        <w:rFonts w:ascii="Courier New" w:hAnsi="Courier New" w:hint="default"/>
      </w:rPr>
    </w:lvl>
    <w:lvl w:ilvl="2" w:tplc="BD725240">
      <w:start w:val="1"/>
      <w:numFmt w:val="bullet"/>
      <w:lvlText w:val=""/>
      <w:lvlJc w:val="left"/>
      <w:pPr>
        <w:ind w:left="2160" w:hanging="360"/>
      </w:pPr>
      <w:rPr>
        <w:rFonts w:ascii="Wingdings" w:hAnsi="Wingdings" w:hint="default"/>
      </w:rPr>
    </w:lvl>
    <w:lvl w:ilvl="3" w:tplc="E3105954">
      <w:start w:val="1"/>
      <w:numFmt w:val="bullet"/>
      <w:lvlText w:val=""/>
      <w:lvlJc w:val="left"/>
      <w:pPr>
        <w:ind w:left="2880" w:hanging="360"/>
      </w:pPr>
      <w:rPr>
        <w:rFonts w:ascii="Symbol" w:hAnsi="Symbol" w:hint="default"/>
      </w:rPr>
    </w:lvl>
    <w:lvl w:ilvl="4" w:tplc="4A8656C0">
      <w:start w:val="1"/>
      <w:numFmt w:val="bullet"/>
      <w:lvlText w:val="o"/>
      <w:lvlJc w:val="left"/>
      <w:pPr>
        <w:ind w:left="3600" w:hanging="360"/>
      </w:pPr>
      <w:rPr>
        <w:rFonts w:ascii="Courier New" w:hAnsi="Courier New" w:hint="default"/>
      </w:rPr>
    </w:lvl>
    <w:lvl w:ilvl="5" w:tplc="8ECA6084">
      <w:start w:val="1"/>
      <w:numFmt w:val="bullet"/>
      <w:lvlText w:val=""/>
      <w:lvlJc w:val="left"/>
      <w:pPr>
        <w:ind w:left="4320" w:hanging="360"/>
      </w:pPr>
      <w:rPr>
        <w:rFonts w:ascii="Wingdings" w:hAnsi="Wingdings" w:hint="default"/>
      </w:rPr>
    </w:lvl>
    <w:lvl w:ilvl="6" w:tplc="42DAF270">
      <w:start w:val="1"/>
      <w:numFmt w:val="bullet"/>
      <w:lvlText w:val=""/>
      <w:lvlJc w:val="left"/>
      <w:pPr>
        <w:ind w:left="5040" w:hanging="360"/>
      </w:pPr>
      <w:rPr>
        <w:rFonts w:ascii="Symbol" w:hAnsi="Symbol" w:hint="default"/>
      </w:rPr>
    </w:lvl>
    <w:lvl w:ilvl="7" w:tplc="5FC09E94">
      <w:start w:val="1"/>
      <w:numFmt w:val="bullet"/>
      <w:lvlText w:val="o"/>
      <w:lvlJc w:val="left"/>
      <w:pPr>
        <w:ind w:left="5760" w:hanging="360"/>
      </w:pPr>
      <w:rPr>
        <w:rFonts w:ascii="Courier New" w:hAnsi="Courier New" w:hint="default"/>
      </w:rPr>
    </w:lvl>
    <w:lvl w:ilvl="8" w:tplc="23864160">
      <w:start w:val="1"/>
      <w:numFmt w:val="bullet"/>
      <w:lvlText w:val=""/>
      <w:lvlJc w:val="left"/>
      <w:pPr>
        <w:ind w:left="6480" w:hanging="360"/>
      </w:pPr>
      <w:rPr>
        <w:rFonts w:ascii="Wingdings" w:hAnsi="Wingdings" w:hint="default"/>
      </w:rPr>
    </w:lvl>
  </w:abstractNum>
  <w:abstractNum w:abstractNumId="34" w15:restartNumberingAfterBreak="0">
    <w:nsid w:val="77C6C658"/>
    <w:multiLevelType w:val="hybridMultilevel"/>
    <w:tmpl w:val="7390F53E"/>
    <w:lvl w:ilvl="0" w:tplc="DCAA08EC">
      <w:start w:val="1"/>
      <w:numFmt w:val="bullet"/>
      <w:lvlText w:val=""/>
      <w:lvlJc w:val="left"/>
      <w:pPr>
        <w:ind w:left="720" w:hanging="360"/>
      </w:pPr>
      <w:rPr>
        <w:rFonts w:ascii="Symbol" w:hAnsi="Symbol" w:hint="default"/>
      </w:rPr>
    </w:lvl>
    <w:lvl w:ilvl="1" w:tplc="BFD27FCA">
      <w:start w:val="1"/>
      <w:numFmt w:val="bullet"/>
      <w:lvlText w:val="o"/>
      <w:lvlJc w:val="left"/>
      <w:pPr>
        <w:ind w:left="1440" w:hanging="360"/>
      </w:pPr>
      <w:rPr>
        <w:rFonts w:ascii="Courier New" w:hAnsi="Courier New" w:hint="default"/>
      </w:rPr>
    </w:lvl>
    <w:lvl w:ilvl="2" w:tplc="FFC27294">
      <w:start w:val="1"/>
      <w:numFmt w:val="bullet"/>
      <w:lvlText w:val=""/>
      <w:lvlJc w:val="left"/>
      <w:pPr>
        <w:ind w:left="2160" w:hanging="360"/>
      </w:pPr>
      <w:rPr>
        <w:rFonts w:ascii="Wingdings" w:hAnsi="Wingdings" w:hint="default"/>
      </w:rPr>
    </w:lvl>
    <w:lvl w:ilvl="3" w:tplc="04348D44">
      <w:start w:val="1"/>
      <w:numFmt w:val="bullet"/>
      <w:lvlText w:val=""/>
      <w:lvlJc w:val="left"/>
      <w:pPr>
        <w:ind w:left="2880" w:hanging="360"/>
      </w:pPr>
      <w:rPr>
        <w:rFonts w:ascii="Symbol" w:hAnsi="Symbol" w:hint="default"/>
      </w:rPr>
    </w:lvl>
    <w:lvl w:ilvl="4" w:tplc="EE00FD84">
      <w:start w:val="1"/>
      <w:numFmt w:val="bullet"/>
      <w:lvlText w:val="o"/>
      <w:lvlJc w:val="left"/>
      <w:pPr>
        <w:ind w:left="3600" w:hanging="360"/>
      </w:pPr>
      <w:rPr>
        <w:rFonts w:ascii="Courier New" w:hAnsi="Courier New" w:hint="default"/>
      </w:rPr>
    </w:lvl>
    <w:lvl w:ilvl="5" w:tplc="513CE432">
      <w:start w:val="1"/>
      <w:numFmt w:val="bullet"/>
      <w:lvlText w:val=""/>
      <w:lvlJc w:val="left"/>
      <w:pPr>
        <w:ind w:left="4320" w:hanging="360"/>
      </w:pPr>
      <w:rPr>
        <w:rFonts w:ascii="Wingdings" w:hAnsi="Wingdings" w:hint="default"/>
      </w:rPr>
    </w:lvl>
    <w:lvl w:ilvl="6" w:tplc="15F2640C">
      <w:start w:val="1"/>
      <w:numFmt w:val="bullet"/>
      <w:lvlText w:val=""/>
      <w:lvlJc w:val="left"/>
      <w:pPr>
        <w:ind w:left="5040" w:hanging="360"/>
      </w:pPr>
      <w:rPr>
        <w:rFonts w:ascii="Symbol" w:hAnsi="Symbol" w:hint="default"/>
      </w:rPr>
    </w:lvl>
    <w:lvl w:ilvl="7" w:tplc="9D069250">
      <w:start w:val="1"/>
      <w:numFmt w:val="bullet"/>
      <w:lvlText w:val="o"/>
      <w:lvlJc w:val="left"/>
      <w:pPr>
        <w:ind w:left="5760" w:hanging="360"/>
      </w:pPr>
      <w:rPr>
        <w:rFonts w:ascii="Courier New" w:hAnsi="Courier New" w:hint="default"/>
      </w:rPr>
    </w:lvl>
    <w:lvl w:ilvl="8" w:tplc="6AD63102">
      <w:start w:val="1"/>
      <w:numFmt w:val="bullet"/>
      <w:lvlText w:val=""/>
      <w:lvlJc w:val="left"/>
      <w:pPr>
        <w:ind w:left="6480" w:hanging="360"/>
      </w:pPr>
      <w:rPr>
        <w:rFonts w:ascii="Wingdings" w:hAnsi="Wingdings" w:hint="default"/>
      </w:rPr>
    </w:lvl>
  </w:abstractNum>
  <w:num w:numId="1" w16cid:durableId="1502350036">
    <w:abstractNumId w:val="10"/>
  </w:num>
  <w:num w:numId="2" w16cid:durableId="1317996795">
    <w:abstractNumId w:val="8"/>
  </w:num>
  <w:num w:numId="3" w16cid:durableId="280379565">
    <w:abstractNumId w:val="14"/>
  </w:num>
  <w:num w:numId="4" w16cid:durableId="1443917126">
    <w:abstractNumId w:val="21"/>
  </w:num>
  <w:num w:numId="5" w16cid:durableId="1665350362">
    <w:abstractNumId w:val="11"/>
  </w:num>
  <w:num w:numId="6" w16cid:durableId="1400442481">
    <w:abstractNumId w:val="18"/>
  </w:num>
  <w:num w:numId="7" w16cid:durableId="236742678">
    <w:abstractNumId w:val="19"/>
  </w:num>
  <w:num w:numId="8" w16cid:durableId="595401267">
    <w:abstractNumId w:val="33"/>
  </w:num>
  <w:num w:numId="9" w16cid:durableId="369769399">
    <w:abstractNumId w:val="25"/>
  </w:num>
  <w:num w:numId="10" w16cid:durableId="1541242780">
    <w:abstractNumId w:val="26"/>
  </w:num>
  <w:num w:numId="11" w16cid:durableId="1776441549">
    <w:abstractNumId w:val="12"/>
  </w:num>
  <w:num w:numId="12" w16cid:durableId="1390114151">
    <w:abstractNumId w:val="0"/>
  </w:num>
  <w:num w:numId="13" w16cid:durableId="491801045">
    <w:abstractNumId w:val="4"/>
  </w:num>
  <w:num w:numId="14" w16cid:durableId="1708527255">
    <w:abstractNumId w:val="1"/>
  </w:num>
  <w:num w:numId="15" w16cid:durableId="1858956449">
    <w:abstractNumId w:val="34"/>
  </w:num>
  <w:num w:numId="16" w16cid:durableId="778766054">
    <w:abstractNumId w:val="24"/>
  </w:num>
  <w:num w:numId="17" w16cid:durableId="1825275132">
    <w:abstractNumId w:val="22"/>
  </w:num>
  <w:num w:numId="18" w16cid:durableId="1934164281">
    <w:abstractNumId w:val="31"/>
  </w:num>
  <w:num w:numId="19" w16cid:durableId="2005861361">
    <w:abstractNumId w:val="30"/>
  </w:num>
  <w:num w:numId="20" w16cid:durableId="2121216121">
    <w:abstractNumId w:val="5"/>
  </w:num>
  <w:num w:numId="21" w16cid:durableId="1421023177">
    <w:abstractNumId w:val="2"/>
  </w:num>
  <w:num w:numId="22" w16cid:durableId="1168406936">
    <w:abstractNumId w:val="9"/>
  </w:num>
  <w:num w:numId="23" w16cid:durableId="1747680673">
    <w:abstractNumId w:val="23"/>
  </w:num>
  <w:num w:numId="24" w16cid:durableId="907612714">
    <w:abstractNumId w:val="6"/>
  </w:num>
  <w:num w:numId="25" w16cid:durableId="1440639536">
    <w:abstractNumId w:val="7"/>
  </w:num>
  <w:num w:numId="26" w16cid:durableId="1512723175">
    <w:abstractNumId w:val="27"/>
  </w:num>
  <w:num w:numId="27" w16cid:durableId="1659115855">
    <w:abstractNumId w:val="29"/>
  </w:num>
  <w:num w:numId="28" w16cid:durableId="96827345">
    <w:abstractNumId w:val="16"/>
  </w:num>
  <w:num w:numId="29" w16cid:durableId="520978211">
    <w:abstractNumId w:val="15"/>
  </w:num>
  <w:num w:numId="30" w16cid:durableId="674379239">
    <w:abstractNumId w:val="32"/>
  </w:num>
  <w:num w:numId="31" w16cid:durableId="1631980706">
    <w:abstractNumId w:val="17"/>
  </w:num>
  <w:num w:numId="32" w16cid:durableId="477767965">
    <w:abstractNumId w:val="3"/>
  </w:num>
  <w:num w:numId="33" w16cid:durableId="1821728766">
    <w:abstractNumId w:val="20"/>
  </w:num>
  <w:num w:numId="34" w16cid:durableId="95371193">
    <w:abstractNumId w:val="28"/>
  </w:num>
  <w:num w:numId="35" w16cid:durableId="12926334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6CE67"/>
    <w:rsid w:val="00001186"/>
    <w:rsid w:val="00003C47"/>
    <w:rsid w:val="00004D5F"/>
    <w:rsid w:val="00007ED4"/>
    <w:rsid w:val="00010F4B"/>
    <w:rsid w:val="00012928"/>
    <w:rsid w:val="000149EE"/>
    <w:rsid w:val="00014B6A"/>
    <w:rsid w:val="00015D10"/>
    <w:rsid w:val="000177ED"/>
    <w:rsid w:val="000228C8"/>
    <w:rsid w:val="00023E9A"/>
    <w:rsid w:val="000259F8"/>
    <w:rsid w:val="00025F03"/>
    <w:rsid w:val="00030DAC"/>
    <w:rsid w:val="0003126C"/>
    <w:rsid w:val="00032AD0"/>
    <w:rsid w:val="000345D7"/>
    <w:rsid w:val="000362FE"/>
    <w:rsid w:val="0003715C"/>
    <w:rsid w:val="00037D20"/>
    <w:rsid w:val="000402A6"/>
    <w:rsid w:val="000415F1"/>
    <w:rsid w:val="00045632"/>
    <w:rsid w:val="00046474"/>
    <w:rsid w:val="00046532"/>
    <w:rsid w:val="00050CCF"/>
    <w:rsid w:val="00051A83"/>
    <w:rsid w:val="00057445"/>
    <w:rsid w:val="00060C04"/>
    <w:rsid w:val="00061ED2"/>
    <w:rsid w:val="000622E6"/>
    <w:rsid w:val="000631F3"/>
    <w:rsid w:val="00064C74"/>
    <w:rsid w:val="000750C7"/>
    <w:rsid w:val="000757AF"/>
    <w:rsid w:val="00075854"/>
    <w:rsid w:val="00075B62"/>
    <w:rsid w:val="00080561"/>
    <w:rsid w:val="00080ACF"/>
    <w:rsid w:val="0008193D"/>
    <w:rsid w:val="0008274A"/>
    <w:rsid w:val="00082CC3"/>
    <w:rsid w:val="000868E9"/>
    <w:rsid w:val="000909CC"/>
    <w:rsid w:val="00092E0D"/>
    <w:rsid w:val="000948AE"/>
    <w:rsid w:val="00094F75"/>
    <w:rsid w:val="000956A0"/>
    <w:rsid w:val="0009611E"/>
    <w:rsid w:val="000A0A76"/>
    <w:rsid w:val="000A27EC"/>
    <w:rsid w:val="000A2AC7"/>
    <w:rsid w:val="000A40FB"/>
    <w:rsid w:val="000A4466"/>
    <w:rsid w:val="000A46C9"/>
    <w:rsid w:val="000B33F5"/>
    <w:rsid w:val="000B4814"/>
    <w:rsid w:val="000B5B66"/>
    <w:rsid w:val="000C0159"/>
    <w:rsid w:val="000C217E"/>
    <w:rsid w:val="000C2DD4"/>
    <w:rsid w:val="000C571D"/>
    <w:rsid w:val="000C6CF5"/>
    <w:rsid w:val="000D1A6E"/>
    <w:rsid w:val="000D4046"/>
    <w:rsid w:val="000D41E5"/>
    <w:rsid w:val="000D445B"/>
    <w:rsid w:val="000D5A3C"/>
    <w:rsid w:val="000D63D2"/>
    <w:rsid w:val="000E5FBE"/>
    <w:rsid w:val="000E641D"/>
    <w:rsid w:val="000F0034"/>
    <w:rsid w:val="000F48D6"/>
    <w:rsid w:val="000F4969"/>
    <w:rsid w:val="000F4B24"/>
    <w:rsid w:val="000F4B28"/>
    <w:rsid w:val="000F54CA"/>
    <w:rsid w:val="000F63A3"/>
    <w:rsid w:val="000F730A"/>
    <w:rsid w:val="00100680"/>
    <w:rsid w:val="00101589"/>
    <w:rsid w:val="0010198B"/>
    <w:rsid w:val="00103106"/>
    <w:rsid w:val="00107749"/>
    <w:rsid w:val="00107D64"/>
    <w:rsid w:val="00113544"/>
    <w:rsid w:val="00115691"/>
    <w:rsid w:val="00115BFA"/>
    <w:rsid w:val="00120042"/>
    <w:rsid w:val="00120AE3"/>
    <w:rsid w:val="00124425"/>
    <w:rsid w:val="00125375"/>
    <w:rsid w:val="0012778D"/>
    <w:rsid w:val="001278BD"/>
    <w:rsid w:val="00130640"/>
    <w:rsid w:val="001312CA"/>
    <w:rsid w:val="00131A6F"/>
    <w:rsid w:val="001327D0"/>
    <w:rsid w:val="001336BA"/>
    <w:rsid w:val="00140A6C"/>
    <w:rsid w:val="0014158C"/>
    <w:rsid w:val="00142328"/>
    <w:rsid w:val="0014375E"/>
    <w:rsid w:val="001447FD"/>
    <w:rsid w:val="00146EDA"/>
    <w:rsid w:val="00147DF2"/>
    <w:rsid w:val="001511FD"/>
    <w:rsid w:val="00151ECA"/>
    <w:rsid w:val="00152435"/>
    <w:rsid w:val="001536D0"/>
    <w:rsid w:val="00155AC2"/>
    <w:rsid w:val="001605E8"/>
    <w:rsid w:val="0016298A"/>
    <w:rsid w:val="00163A16"/>
    <w:rsid w:val="0016543C"/>
    <w:rsid w:val="00165CD0"/>
    <w:rsid w:val="00166F6C"/>
    <w:rsid w:val="00167C99"/>
    <w:rsid w:val="001703D9"/>
    <w:rsid w:val="00170EF7"/>
    <w:rsid w:val="00174F27"/>
    <w:rsid w:val="00175F48"/>
    <w:rsid w:val="00176761"/>
    <w:rsid w:val="00176D0C"/>
    <w:rsid w:val="00177F60"/>
    <w:rsid w:val="00180844"/>
    <w:rsid w:val="001811EB"/>
    <w:rsid w:val="0018151A"/>
    <w:rsid w:val="001816B2"/>
    <w:rsid w:val="0018431F"/>
    <w:rsid w:val="0018476C"/>
    <w:rsid w:val="0018647A"/>
    <w:rsid w:val="001864A8"/>
    <w:rsid w:val="0018662D"/>
    <w:rsid w:val="00186750"/>
    <w:rsid w:val="00186BA9"/>
    <w:rsid w:val="00186CDF"/>
    <w:rsid w:val="00197B50"/>
    <w:rsid w:val="001A2896"/>
    <w:rsid w:val="001A7439"/>
    <w:rsid w:val="001B06C9"/>
    <w:rsid w:val="001B41B8"/>
    <w:rsid w:val="001B5621"/>
    <w:rsid w:val="001B6894"/>
    <w:rsid w:val="001B68E9"/>
    <w:rsid w:val="001B762A"/>
    <w:rsid w:val="001B7D3C"/>
    <w:rsid w:val="001C0367"/>
    <w:rsid w:val="001C214B"/>
    <w:rsid w:val="001C3B7D"/>
    <w:rsid w:val="001C3F28"/>
    <w:rsid w:val="001C4B31"/>
    <w:rsid w:val="001C67EB"/>
    <w:rsid w:val="001D462B"/>
    <w:rsid w:val="001D5EC9"/>
    <w:rsid w:val="001D6D42"/>
    <w:rsid w:val="001D7F24"/>
    <w:rsid w:val="001E1207"/>
    <w:rsid w:val="001E144A"/>
    <w:rsid w:val="001E2124"/>
    <w:rsid w:val="001E6338"/>
    <w:rsid w:val="001F30CE"/>
    <w:rsid w:val="001F4719"/>
    <w:rsid w:val="001F6170"/>
    <w:rsid w:val="001F6DC9"/>
    <w:rsid w:val="002003D3"/>
    <w:rsid w:val="002010B5"/>
    <w:rsid w:val="002020BC"/>
    <w:rsid w:val="002037C5"/>
    <w:rsid w:val="00204697"/>
    <w:rsid w:val="00212CF4"/>
    <w:rsid w:val="00212EBA"/>
    <w:rsid w:val="00213BB5"/>
    <w:rsid w:val="00214F26"/>
    <w:rsid w:val="00215BCA"/>
    <w:rsid w:val="00216B22"/>
    <w:rsid w:val="00216C2B"/>
    <w:rsid w:val="00216FDC"/>
    <w:rsid w:val="0021DEED"/>
    <w:rsid w:val="002200FA"/>
    <w:rsid w:val="00220F05"/>
    <w:rsid w:val="002229E9"/>
    <w:rsid w:val="00223238"/>
    <w:rsid w:val="002232FC"/>
    <w:rsid w:val="00224086"/>
    <w:rsid w:val="00224126"/>
    <w:rsid w:val="00226323"/>
    <w:rsid w:val="00226402"/>
    <w:rsid w:val="002270F4"/>
    <w:rsid w:val="00227E44"/>
    <w:rsid w:val="002327A7"/>
    <w:rsid w:val="00234C06"/>
    <w:rsid w:val="00234F14"/>
    <w:rsid w:val="002357C2"/>
    <w:rsid w:val="00237CCB"/>
    <w:rsid w:val="0023C676"/>
    <w:rsid w:val="00240217"/>
    <w:rsid w:val="00240739"/>
    <w:rsid w:val="002409BD"/>
    <w:rsid w:val="00242104"/>
    <w:rsid w:val="002433E6"/>
    <w:rsid w:val="00243C92"/>
    <w:rsid w:val="00244686"/>
    <w:rsid w:val="00246F9D"/>
    <w:rsid w:val="00247501"/>
    <w:rsid w:val="00252DD1"/>
    <w:rsid w:val="00254D6B"/>
    <w:rsid w:val="002551AB"/>
    <w:rsid w:val="00255859"/>
    <w:rsid w:val="0025607C"/>
    <w:rsid w:val="00257039"/>
    <w:rsid w:val="00260503"/>
    <w:rsid w:val="0026114F"/>
    <w:rsid w:val="00262C13"/>
    <w:rsid w:val="0026394C"/>
    <w:rsid w:val="002645FB"/>
    <w:rsid w:val="0026671D"/>
    <w:rsid w:val="0026E3FE"/>
    <w:rsid w:val="00271B2D"/>
    <w:rsid w:val="00272BF4"/>
    <w:rsid w:val="00275F3D"/>
    <w:rsid w:val="002777DD"/>
    <w:rsid w:val="0028040C"/>
    <w:rsid w:val="00280A87"/>
    <w:rsid w:val="0028138D"/>
    <w:rsid w:val="00281DFA"/>
    <w:rsid w:val="002821E6"/>
    <w:rsid w:val="00286D03"/>
    <w:rsid w:val="0028707F"/>
    <w:rsid w:val="00287218"/>
    <w:rsid w:val="00287951"/>
    <w:rsid w:val="00291773"/>
    <w:rsid w:val="00293A3D"/>
    <w:rsid w:val="00293FEA"/>
    <w:rsid w:val="00295490"/>
    <w:rsid w:val="00295CAD"/>
    <w:rsid w:val="00296060"/>
    <w:rsid w:val="002967F4"/>
    <w:rsid w:val="002A1725"/>
    <w:rsid w:val="002A3121"/>
    <w:rsid w:val="002A4166"/>
    <w:rsid w:val="002A6904"/>
    <w:rsid w:val="002A7532"/>
    <w:rsid w:val="002B0EB7"/>
    <w:rsid w:val="002B1104"/>
    <w:rsid w:val="002B1AF3"/>
    <w:rsid w:val="002B2868"/>
    <w:rsid w:val="002B44BD"/>
    <w:rsid w:val="002B48FA"/>
    <w:rsid w:val="002B5641"/>
    <w:rsid w:val="002B5AF1"/>
    <w:rsid w:val="002B6FDA"/>
    <w:rsid w:val="002C1349"/>
    <w:rsid w:val="002C1C57"/>
    <w:rsid w:val="002C2219"/>
    <w:rsid w:val="002C6930"/>
    <w:rsid w:val="002D1A90"/>
    <w:rsid w:val="002D3555"/>
    <w:rsid w:val="002D47BE"/>
    <w:rsid w:val="002D5DB7"/>
    <w:rsid w:val="002D727A"/>
    <w:rsid w:val="002E2F9B"/>
    <w:rsid w:val="002E35F0"/>
    <w:rsid w:val="002E6E0A"/>
    <w:rsid w:val="002E70E1"/>
    <w:rsid w:val="002EF8C9"/>
    <w:rsid w:val="002F2EE8"/>
    <w:rsid w:val="002F3C34"/>
    <w:rsid w:val="002F6A6C"/>
    <w:rsid w:val="002F7CCA"/>
    <w:rsid w:val="00300EE0"/>
    <w:rsid w:val="00303699"/>
    <w:rsid w:val="00304FA7"/>
    <w:rsid w:val="00305E83"/>
    <w:rsid w:val="003124AF"/>
    <w:rsid w:val="00312986"/>
    <w:rsid w:val="00313471"/>
    <w:rsid w:val="00315162"/>
    <w:rsid w:val="00316627"/>
    <w:rsid w:val="00321680"/>
    <w:rsid w:val="0032353A"/>
    <w:rsid w:val="003301AF"/>
    <w:rsid w:val="003375B4"/>
    <w:rsid w:val="0034094E"/>
    <w:rsid w:val="00341338"/>
    <w:rsid w:val="00342F40"/>
    <w:rsid w:val="00343115"/>
    <w:rsid w:val="00343418"/>
    <w:rsid w:val="0034341F"/>
    <w:rsid w:val="0034465C"/>
    <w:rsid w:val="003467B9"/>
    <w:rsid w:val="00347D37"/>
    <w:rsid w:val="003543FD"/>
    <w:rsid w:val="003547DD"/>
    <w:rsid w:val="003564C4"/>
    <w:rsid w:val="00357898"/>
    <w:rsid w:val="00361289"/>
    <w:rsid w:val="0036373D"/>
    <w:rsid w:val="00363C9C"/>
    <w:rsid w:val="0036459D"/>
    <w:rsid w:val="003647B0"/>
    <w:rsid w:val="0036578E"/>
    <w:rsid w:val="003669F1"/>
    <w:rsid w:val="00367FE0"/>
    <w:rsid w:val="00371CFB"/>
    <w:rsid w:val="003722EA"/>
    <w:rsid w:val="00372458"/>
    <w:rsid w:val="00372FD9"/>
    <w:rsid w:val="00380011"/>
    <w:rsid w:val="00380026"/>
    <w:rsid w:val="00382FF7"/>
    <w:rsid w:val="003838FF"/>
    <w:rsid w:val="003844BB"/>
    <w:rsid w:val="00384574"/>
    <w:rsid w:val="003905C5"/>
    <w:rsid w:val="003919C1"/>
    <w:rsid w:val="00391F94"/>
    <w:rsid w:val="00392183"/>
    <w:rsid w:val="00396EFB"/>
    <w:rsid w:val="003978D4"/>
    <w:rsid w:val="003A0960"/>
    <w:rsid w:val="003A0CA4"/>
    <w:rsid w:val="003A23DF"/>
    <w:rsid w:val="003A32C8"/>
    <w:rsid w:val="003A3C78"/>
    <w:rsid w:val="003A3E98"/>
    <w:rsid w:val="003A442C"/>
    <w:rsid w:val="003B18A1"/>
    <w:rsid w:val="003B30AB"/>
    <w:rsid w:val="003B398E"/>
    <w:rsid w:val="003B6F08"/>
    <w:rsid w:val="003B73D3"/>
    <w:rsid w:val="003C1D52"/>
    <w:rsid w:val="003C355B"/>
    <w:rsid w:val="003C48B5"/>
    <w:rsid w:val="003C5AFE"/>
    <w:rsid w:val="003D01CA"/>
    <w:rsid w:val="003D1C0F"/>
    <w:rsid w:val="003D36AE"/>
    <w:rsid w:val="003D5FDC"/>
    <w:rsid w:val="003D6097"/>
    <w:rsid w:val="003D6178"/>
    <w:rsid w:val="003D6DA3"/>
    <w:rsid w:val="003E0AC1"/>
    <w:rsid w:val="003E2050"/>
    <w:rsid w:val="003E3EEF"/>
    <w:rsid w:val="003E4403"/>
    <w:rsid w:val="003E63AD"/>
    <w:rsid w:val="003F2E44"/>
    <w:rsid w:val="003F4627"/>
    <w:rsid w:val="003F48AA"/>
    <w:rsid w:val="003F48D7"/>
    <w:rsid w:val="003F58B8"/>
    <w:rsid w:val="003F5B08"/>
    <w:rsid w:val="003F6A46"/>
    <w:rsid w:val="0040001E"/>
    <w:rsid w:val="00400D07"/>
    <w:rsid w:val="00402682"/>
    <w:rsid w:val="00402E7D"/>
    <w:rsid w:val="00404CB1"/>
    <w:rsid w:val="00406D18"/>
    <w:rsid w:val="00410187"/>
    <w:rsid w:val="004101B5"/>
    <w:rsid w:val="004105A7"/>
    <w:rsid w:val="00413D3F"/>
    <w:rsid w:val="00413E36"/>
    <w:rsid w:val="004149C1"/>
    <w:rsid w:val="00416276"/>
    <w:rsid w:val="00417BF6"/>
    <w:rsid w:val="0042037B"/>
    <w:rsid w:val="00420E65"/>
    <w:rsid w:val="0042225A"/>
    <w:rsid w:val="00422EE3"/>
    <w:rsid w:val="00423E03"/>
    <w:rsid w:val="00423ED6"/>
    <w:rsid w:val="0042510D"/>
    <w:rsid w:val="004252EF"/>
    <w:rsid w:val="00427D8D"/>
    <w:rsid w:val="00441E9B"/>
    <w:rsid w:val="00443B70"/>
    <w:rsid w:val="00444B79"/>
    <w:rsid w:val="00445A27"/>
    <w:rsid w:val="00445B17"/>
    <w:rsid w:val="00445C05"/>
    <w:rsid w:val="00446D20"/>
    <w:rsid w:val="00447267"/>
    <w:rsid w:val="0045148E"/>
    <w:rsid w:val="0045216C"/>
    <w:rsid w:val="00453074"/>
    <w:rsid w:val="00454502"/>
    <w:rsid w:val="004548BC"/>
    <w:rsid w:val="0045720F"/>
    <w:rsid w:val="00457FF9"/>
    <w:rsid w:val="00460723"/>
    <w:rsid w:val="0046240A"/>
    <w:rsid w:val="00462794"/>
    <w:rsid w:val="00463687"/>
    <w:rsid w:val="00464EB9"/>
    <w:rsid w:val="00466486"/>
    <w:rsid w:val="00466BF1"/>
    <w:rsid w:val="0046701A"/>
    <w:rsid w:val="0046719D"/>
    <w:rsid w:val="004673F6"/>
    <w:rsid w:val="0047564C"/>
    <w:rsid w:val="004761C3"/>
    <w:rsid w:val="004770F5"/>
    <w:rsid w:val="0048087F"/>
    <w:rsid w:val="004818A8"/>
    <w:rsid w:val="00482717"/>
    <w:rsid w:val="00482F4B"/>
    <w:rsid w:val="004851BB"/>
    <w:rsid w:val="00486316"/>
    <w:rsid w:val="00487B70"/>
    <w:rsid w:val="0049187A"/>
    <w:rsid w:val="00491935"/>
    <w:rsid w:val="00493816"/>
    <w:rsid w:val="004A130F"/>
    <w:rsid w:val="004A4171"/>
    <w:rsid w:val="004A43E5"/>
    <w:rsid w:val="004A6314"/>
    <w:rsid w:val="004A6FF7"/>
    <w:rsid w:val="004B047E"/>
    <w:rsid w:val="004B0E3A"/>
    <w:rsid w:val="004B6964"/>
    <w:rsid w:val="004C291F"/>
    <w:rsid w:val="004D0366"/>
    <w:rsid w:val="004D21F5"/>
    <w:rsid w:val="004D5D3D"/>
    <w:rsid w:val="004E0756"/>
    <w:rsid w:val="004E2C62"/>
    <w:rsid w:val="004E56B7"/>
    <w:rsid w:val="004E6C35"/>
    <w:rsid w:val="004E7148"/>
    <w:rsid w:val="004E7D37"/>
    <w:rsid w:val="004F0768"/>
    <w:rsid w:val="004F3BA4"/>
    <w:rsid w:val="004F761A"/>
    <w:rsid w:val="004F785A"/>
    <w:rsid w:val="00500249"/>
    <w:rsid w:val="00500330"/>
    <w:rsid w:val="00500623"/>
    <w:rsid w:val="00502BCF"/>
    <w:rsid w:val="00504415"/>
    <w:rsid w:val="00510B29"/>
    <w:rsid w:val="00513EB5"/>
    <w:rsid w:val="00516A18"/>
    <w:rsid w:val="005170A7"/>
    <w:rsid w:val="00520D6D"/>
    <w:rsid w:val="00521D5E"/>
    <w:rsid w:val="0052260B"/>
    <w:rsid w:val="00524F69"/>
    <w:rsid w:val="00527F13"/>
    <w:rsid w:val="005309C0"/>
    <w:rsid w:val="005339BA"/>
    <w:rsid w:val="00537285"/>
    <w:rsid w:val="005376D5"/>
    <w:rsid w:val="005376D7"/>
    <w:rsid w:val="00537B76"/>
    <w:rsid w:val="00542D51"/>
    <w:rsid w:val="005436D1"/>
    <w:rsid w:val="00543FD3"/>
    <w:rsid w:val="005457A6"/>
    <w:rsid w:val="00547A71"/>
    <w:rsid w:val="00547D08"/>
    <w:rsid w:val="00550369"/>
    <w:rsid w:val="00550432"/>
    <w:rsid w:val="0055234B"/>
    <w:rsid w:val="005526E1"/>
    <w:rsid w:val="005526E7"/>
    <w:rsid w:val="00553303"/>
    <w:rsid w:val="005559BA"/>
    <w:rsid w:val="00561419"/>
    <w:rsid w:val="00561D50"/>
    <w:rsid w:val="00562364"/>
    <w:rsid w:val="005628F3"/>
    <w:rsid w:val="005634C0"/>
    <w:rsid w:val="005646FD"/>
    <w:rsid w:val="00566DBB"/>
    <w:rsid w:val="00567216"/>
    <w:rsid w:val="00567BEC"/>
    <w:rsid w:val="00567F5E"/>
    <w:rsid w:val="00570F39"/>
    <w:rsid w:val="00571B2B"/>
    <w:rsid w:val="00572DBC"/>
    <w:rsid w:val="0058033D"/>
    <w:rsid w:val="005803C0"/>
    <w:rsid w:val="0058236C"/>
    <w:rsid w:val="00583855"/>
    <w:rsid w:val="00584DCD"/>
    <w:rsid w:val="00585AA3"/>
    <w:rsid w:val="0058600E"/>
    <w:rsid w:val="00586FD0"/>
    <w:rsid w:val="0058734E"/>
    <w:rsid w:val="00590491"/>
    <w:rsid w:val="00590D8C"/>
    <w:rsid w:val="00592977"/>
    <w:rsid w:val="00592FD2"/>
    <w:rsid w:val="00593B0A"/>
    <w:rsid w:val="005942D3"/>
    <w:rsid w:val="00594362"/>
    <w:rsid w:val="00597394"/>
    <w:rsid w:val="005A0861"/>
    <w:rsid w:val="005A7F7C"/>
    <w:rsid w:val="005B0D41"/>
    <w:rsid w:val="005B4B7D"/>
    <w:rsid w:val="005B4C6F"/>
    <w:rsid w:val="005B5727"/>
    <w:rsid w:val="005B57DE"/>
    <w:rsid w:val="005B6875"/>
    <w:rsid w:val="005B6C26"/>
    <w:rsid w:val="005B7BA7"/>
    <w:rsid w:val="005C2091"/>
    <w:rsid w:val="005C5DAC"/>
    <w:rsid w:val="005D1489"/>
    <w:rsid w:val="005D4292"/>
    <w:rsid w:val="005D4E9D"/>
    <w:rsid w:val="005D7926"/>
    <w:rsid w:val="005E1E5C"/>
    <w:rsid w:val="005E2E32"/>
    <w:rsid w:val="005E3634"/>
    <w:rsid w:val="005E3F5D"/>
    <w:rsid w:val="005E4A03"/>
    <w:rsid w:val="005E643C"/>
    <w:rsid w:val="005EEC5B"/>
    <w:rsid w:val="005F1431"/>
    <w:rsid w:val="005F7D7F"/>
    <w:rsid w:val="0060189D"/>
    <w:rsid w:val="00601E12"/>
    <w:rsid w:val="006048F4"/>
    <w:rsid w:val="00605171"/>
    <w:rsid w:val="00605744"/>
    <w:rsid w:val="00610840"/>
    <w:rsid w:val="00610AFA"/>
    <w:rsid w:val="00613157"/>
    <w:rsid w:val="00614D5F"/>
    <w:rsid w:val="00616F4B"/>
    <w:rsid w:val="00622C8B"/>
    <w:rsid w:val="00626E22"/>
    <w:rsid w:val="0062788C"/>
    <w:rsid w:val="00633D08"/>
    <w:rsid w:val="00640A19"/>
    <w:rsid w:val="00645D31"/>
    <w:rsid w:val="006461C0"/>
    <w:rsid w:val="00646D4A"/>
    <w:rsid w:val="00647D6F"/>
    <w:rsid w:val="00647EE8"/>
    <w:rsid w:val="006500D8"/>
    <w:rsid w:val="00651801"/>
    <w:rsid w:val="006537DD"/>
    <w:rsid w:val="006538D1"/>
    <w:rsid w:val="00654A67"/>
    <w:rsid w:val="0065619E"/>
    <w:rsid w:val="006565A2"/>
    <w:rsid w:val="00656730"/>
    <w:rsid w:val="00656E09"/>
    <w:rsid w:val="00656FF2"/>
    <w:rsid w:val="0065711C"/>
    <w:rsid w:val="00657C2D"/>
    <w:rsid w:val="00657CB2"/>
    <w:rsid w:val="00661AE2"/>
    <w:rsid w:val="006648A0"/>
    <w:rsid w:val="00664AFB"/>
    <w:rsid w:val="00664DF5"/>
    <w:rsid w:val="00665F0E"/>
    <w:rsid w:val="00665F43"/>
    <w:rsid w:val="006675BA"/>
    <w:rsid w:val="00674065"/>
    <w:rsid w:val="00674394"/>
    <w:rsid w:val="00681CE1"/>
    <w:rsid w:val="00685E65"/>
    <w:rsid w:val="00687FB4"/>
    <w:rsid w:val="00690815"/>
    <w:rsid w:val="00691D84"/>
    <w:rsid w:val="006924D9"/>
    <w:rsid w:val="00694661"/>
    <w:rsid w:val="006947FF"/>
    <w:rsid w:val="00694E53"/>
    <w:rsid w:val="00696630"/>
    <w:rsid w:val="00696827"/>
    <w:rsid w:val="00697B30"/>
    <w:rsid w:val="006A007C"/>
    <w:rsid w:val="006A19D7"/>
    <w:rsid w:val="006A2CC0"/>
    <w:rsid w:val="006A2D57"/>
    <w:rsid w:val="006A6993"/>
    <w:rsid w:val="006A71A9"/>
    <w:rsid w:val="006A762A"/>
    <w:rsid w:val="006B10AC"/>
    <w:rsid w:val="006B41FA"/>
    <w:rsid w:val="006B79E4"/>
    <w:rsid w:val="006C1522"/>
    <w:rsid w:val="006C27B9"/>
    <w:rsid w:val="006C33E8"/>
    <w:rsid w:val="006C4B0F"/>
    <w:rsid w:val="006D006C"/>
    <w:rsid w:val="006D016C"/>
    <w:rsid w:val="006D487D"/>
    <w:rsid w:val="006E0369"/>
    <w:rsid w:val="006E0770"/>
    <w:rsid w:val="006E0B3D"/>
    <w:rsid w:val="006E4B0E"/>
    <w:rsid w:val="006E51DC"/>
    <w:rsid w:val="006F0A17"/>
    <w:rsid w:val="006F0E2F"/>
    <w:rsid w:val="006F4026"/>
    <w:rsid w:val="006F40DD"/>
    <w:rsid w:val="006F53FD"/>
    <w:rsid w:val="006F743F"/>
    <w:rsid w:val="006F79C6"/>
    <w:rsid w:val="006F7EA8"/>
    <w:rsid w:val="00700855"/>
    <w:rsid w:val="00702282"/>
    <w:rsid w:val="00702B25"/>
    <w:rsid w:val="00704507"/>
    <w:rsid w:val="00704C18"/>
    <w:rsid w:val="00705377"/>
    <w:rsid w:val="00705BE3"/>
    <w:rsid w:val="00707473"/>
    <w:rsid w:val="0071180A"/>
    <w:rsid w:val="00712123"/>
    <w:rsid w:val="007144E3"/>
    <w:rsid w:val="007167DD"/>
    <w:rsid w:val="00721A82"/>
    <w:rsid w:val="007248E9"/>
    <w:rsid w:val="00726B2B"/>
    <w:rsid w:val="00726EC2"/>
    <w:rsid w:val="0072792A"/>
    <w:rsid w:val="0073221C"/>
    <w:rsid w:val="007328E2"/>
    <w:rsid w:val="007347F7"/>
    <w:rsid w:val="00735071"/>
    <w:rsid w:val="007354D3"/>
    <w:rsid w:val="00740F54"/>
    <w:rsid w:val="00742AA7"/>
    <w:rsid w:val="00742AD1"/>
    <w:rsid w:val="007448AB"/>
    <w:rsid w:val="0074672A"/>
    <w:rsid w:val="00752D4D"/>
    <w:rsid w:val="0075318A"/>
    <w:rsid w:val="00761E13"/>
    <w:rsid w:val="00763F4C"/>
    <w:rsid w:val="007663FC"/>
    <w:rsid w:val="00767513"/>
    <w:rsid w:val="00767A00"/>
    <w:rsid w:val="00767AA9"/>
    <w:rsid w:val="00770191"/>
    <w:rsid w:val="007714C9"/>
    <w:rsid w:val="0077481C"/>
    <w:rsid w:val="00776EC8"/>
    <w:rsid w:val="007812AA"/>
    <w:rsid w:val="007831D8"/>
    <w:rsid w:val="0078358B"/>
    <w:rsid w:val="007851B2"/>
    <w:rsid w:val="00786075"/>
    <w:rsid w:val="00787522"/>
    <w:rsid w:val="007877F6"/>
    <w:rsid w:val="00787C1A"/>
    <w:rsid w:val="00790372"/>
    <w:rsid w:val="00794BFD"/>
    <w:rsid w:val="00795177"/>
    <w:rsid w:val="00795669"/>
    <w:rsid w:val="00796139"/>
    <w:rsid w:val="007973C7"/>
    <w:rsid w:val="007986E8"/>
    <w:rsid w:val="007A06B0"/>
    <w:rsid w:val="007A0D6B"/>
    <w:rsid w:val="007A118D"/>
    <w:rsid w:val="007A1728"/>
    <w:rsid w:val="007A4A03"/>
    <w:rsid w:val="007A5C5F"/>
    <w:rsid w:val="007A5E67"/>
    <w:rsid w:val="007A6277"/>
    <w:rsid w:val="007A69D3"/>
    <w:rsid w:val="007A6A6D"/>
    <w:rsid w:val="007B0399"/>
    <w:rsid w:val="007B0D0D"/>
    <w:rsid w:val="007B281C"/>
    <w:rsid w:val="007B338C"/>
    <w:rsid w:val="007B4D2A"/>
    <w:rsid w:val="007B5773"/>
    <w:rsid w:val="007B631D"/>
    <w:rsid w:val="007C498D"/>
    <w:rsid w:val="007C4BE0"/>
    <w:rsid w:val="007C5722"/>
    <w:rsid w:val="007C6BA1"/>
    <w:rsid w:val="007C732F"/>
    <w:rsid w:val="007C7811"/>
    <w:rsid w:val="007D026A"/>
    <w:rsid w:val="007D1005"/>
    <w:rsid w:val="007D1714"/>
    <w:rsid w:val="007D4B7D"/>
    <w:rsid w:val="007D4E74"/>
    <w:rsid w:val="007D53F9"/>
    <w:rsid w:val="007D68AE"/>
    <w:rsid w:val="007D7BB9"/>
    <w:rsid w:val="007E093B"/>
    <w:rsid w:val="007E57E6"/>
    <w:rsid w:val="007E63C6"/>
    <w:rsid w:val="007F0578"/>
    <w:rsid w:val="007F1C2F"/>
    <w:rsid w:val="007F27B3"/>
    <w:rsid w:val="007F292D"/>
    <w:rsid w:val="007F2D14"/>
    <w:rsid w:val="007F2FCD"/>
    <w:rsid w:val="007F7971"/>
    <w:rsid w:val="007F7B6A"/>
    <w:rsid w:val="00800693"/>
    <w:rsid w:val="00801109"/>
    <w:rsid w:val="00802263"/>
    <w:rsid w:val="00810A57"/>
    <w:rsid w:val="00812FA3"/>
    <w:rsid w:val="00813188"/>
    <w:rsid w:val="00813FAF"/>
    <w:rsid w:val="0081534D"/>
    <w:rsid w:val="008173AC"/>
    <w:rsid w:val="0082244C"/>
    <w:rsid w:val="00822A52"/>
    <w:rsid w:val="008236CD"/>
    <w:rsid w:val="00823FDB"/>
    <w:rsid w:val="00824231"/>
    <w:rsid w:val="00824715"/>
    <w:rsid w:val="00824D3D"/>
    <w:rsid w:val="008252D8"/>
    <w:rsid w:val="0082586F"/>
    <w:rsid w:val="00827B6D"/>
    <w:rsid w:val="008309BA"/>
    <w:rsid w:val="008312F1"/>
    <w:rsid w:val="00834577"/>
    <w:rsid w:val="008369A9"/>
    <w:rsid w:val="008376AD"/>
    <w:rsid w:val="0084330C"/>
    <w:rsid w:val="00844B6E"/>
    <w:rsid w:val="008463DC"/>
    <w:rsid w:val="0085053B"/>
    <w:rsid w:val="0085074A"/>
    <w:rsid w:val="0085213F"/>
    <w:rsid w:val="00852390"/>
    <w:rsid w:val="00855B98"/>
    <w:rsid w:val="00856626"/>
    <w:rsid w:val="00862BB7"/>
    <w:rsid w:val="00863729"/>
    <w:rsid w:val="00863862"/>
    <w:rsid w:val="0086530C"/>
    <w:rsid w:val="008675FC"/>
    <w:rsid w:val="008679EB"/>
    <w:rsid w:val="008712A2"/>
    <w:rsid w:val="00871FF7"/>
    <w:rsid w:val="00874710"/>
    <w:rsid w:val="00877CB6"/>
    <w:rsid w:val="00877F87"/>
    <w:rsid w:val="00880BBF"/>
    <w:rsid w:val="008842ED"/>
    <w:rsid w:val="00884676"/>
    <w:rsid w:val="008850F5"/>
    <w:rsid w:val="00887513"/>
    <w:rsid w:val="008879EE"/>
    <w:rsid w:val="00887DCC"/>
    <w:rsid w:val="0089171D"/>
    <w:rsid w:val="00891C5F"/>
    <w:rsid w:val="008934F5"/>
    <w:rsid w:val="008944BC"/>
    <w:rsid w:val="0089544A"/>
    <w:rsid w:val="00895B55"/>
    <w:rsid w:val="0089644D"/>
    <w:rsid w:val="008976E9"/>
    <w:rsid w:val="008A396E"/>
    <w:rsid w:val="008B0B0D"/>
    <w:rsid w:val="008B1B3C"/>
    <w:rsid w:val="008B2E57"/>
    <w:rsid w:val="008B5E22"/>
    <w:rsid w:val="008B69EA"/>
    <w:rsid w:val="008C04C5"/>
    <w:rsid w:val="008C0514"/>
    <w:rsid w:val="008C2ECD"/>
    <w:rsid w:val="008C5430"/>
    <w:rsid w:val="008C6F5A"/>
    <w:rsid w:val="008C7024"/>
    <w:rsid w:val="008C74F4"/>
    <w:rsid w:val="008D0152"/>
    <w:rsid w:val="008D21F1"/>
    <w:rsid w:val="008D2E98"/>
    <w:rsid w:val="008D33E0"/>
    <w:rsid w:val="008D634B"/>
    <w:rsid w:val="008E1592"/>
    <w:rsid w:val="008E4FAA"/>
    <w:rsid w:val="008E5789"/>
    <w:rsid w:val="008E5D20"/>
    <w:rsid w:val="008E644D"/>
    <w:rsid w:val="008F077B"/>
    <w:rsid w:val="008F1A2F"/>
    <w:rsid w:val="008F2511"/>
    <w:rsid w:val="008F28F4"/>
    <w:rsid w:val="008F4B79"/>
    <w:rsid w:val="008F4D1E"/>
    <w:rsid w:val="008F5DE3"/>
    <w:rsid w:val="00900C1A"/>
    <w:rsid w:val="00902020"/>
    <w:rsid w:val="009022A2"/>
    <w:rsid w:val="00904E0A"/>
    <w:rsid w:val="0090536C"/>
    <w:rsid w:val="0091081B"/>
    <w:rsid w:val="00912428"/>
    <w:rsid w:val="00912DAC"/>
    <w:rsid w:val="0091412F"/>
    <w:rsid w:val="009171CF"/>
    <w:rsid w:val="00917BF0"/>
    <w:rsid w:val="00920664"/>
    <w:rsid w:val="009217D1"/>
    <w:rsid w:val="00924950"/>
    <w:rsid w:val="009250C9"/>
    <w:rsid w:val="009268C8"/>
    <w:rsid w:val="00930C7E"/>
    <w:rsid w:val="00931015"/>
    <w:rsid w:val="00931D24"/>
    <w:rsid w:val="00931D7A"/>
    <w:rsid w:val="00933B42"/>
    <w:rsid w:val="00933DB6"/>
    <w:rsid w:val="009342A3"/>
    <w:rsid w:val="00936397"/>
    <w:rsid w:val="00937CEC"/>
    <w:rsid w:val="00944F14"/>
    <w:rsid w:val="009450AF"/>
    <w:rsid w:val="00947237"/>
    <w:rsid w:val="00947310"/>
    <w:rsid w:val="00950233"/>
    <w:rsid w:val="0095199D"/>
    <w:rsid w:val="00952D07"/>
    <w:rsid w:val="00952FCC"/>
    <w:rsid w:val="009532F8"/>
    <w:rsid w:val="00953FFF"/>
    <w:rsid w:val="0095538D"/>
    <w:rsid w:val="009573B1"/>
    <w:rsid w:val="009577CE"/>
    <w:rsid w:val="009612EE"/>
    <w:rsid w:val="0096192E"/>
    <w:rsid w:val="00962929"/>
    <w:rsid w:val="009631C1"/>
    <w:rsid w:val="00963C59"/>
    <w:rsid w:val="00963CD1"/>
    <w:rsid w:val="0096546C"/>
    <w:rsid w:val="00965711"/>
    <w:rsid w:val="0096623E"/>
    <w:rsid w:val="00966599"/>
    <w:rsid w:val="0097008E"/>
    <w:rsid w:val="00970495"/>
    <w:rsid w:val="0097054A"/>
    <w:rsid w:val="00970719"/>
    <w:rsid w:val="009713CE"/>
    <w:rsid w:val="00971BD9"/>
    <w:rsid w:val="00971E95"/>
    <w:rsid w:val="00975139"/>
    <w:rsid w:val="00975DD2"/>
    <w:rsid w:val="00976294"/>
    <w:rsid w:val="00976387"/>
    <w:rsid w:val="00977C97"/>
    <w:rsid w:val="00981E1B"/>
    <w:rsid w:val="00985063"/>
    <w:rsid w:val="0099198B"/>
    <w:rsid w:val="00993CA9"/>
    <w:rsid w:val="009A0797"/>
    <w:rsid w:val="009A2BDF"/>
    <w:rsid w:val="009A4114"/>
    <w:rsid w:val="009A417E"/>
    <w:rsid w:val="009A41B7"/>
    <w:rsid w:val="009A68DF"/>
    <w:rsid w:val="009A7D9B"/>
    <w:rsid w:val="009B1103"/>
    <w:rsid w:val="009B25B4"/>
    <w:rsid w:val="009B572E"/>
    <w:rsid w:val="009B5F8C"/>
    <w:rsid w:val="009BE873"/>
    <w:rsid w:val="009C3AFB"/>
    <w:rsid w:val="009C57F9"/>
    <w:rsid w:val="009D0ACD"/>
    <w:rsid w:val="009D1393"/>
    <w:rsid w:val="009D4053"/>
    <w:rsid w:val="009D4753"/>
    <w:rsid w:val="009D56A2"/>
    <w:rsid w:val="009E1F33"/>
    <w:rsid w:val="009E5953"/>
    <w:rsid w:val="009F05F5"/>
    <w:rsid w:val="009F1023"/>
    <w:rsid w:val="009F3B89"/>
    <w:rsid w:val="009F68F3"/>
    <w:rsid w:val="00A00ACF"/>
    <w:rsid w:val="00A01680"/>
    <w:rsid w:val="00A01CC4"/>
    <w:rsid w:val="00A029F9"/>
    <w:rsid w:val="00A049EA"/>
    <w:rsid w:val="00A04FAD"/>
    <w:rsid w:val="00A07827"/>
    <w:rsid w:val="00A14DBE"/>
    <w:rsid w:val="00A15B64"/>
    <w:rsid w:val="00A17668"/>
    <w:rsid w:val="00A176D4"/>
    <w:rsid w:val="00A1774A"/>
    <w:rsid w:val="00A1D7F7"/>
    <w:rsid w:val="00A204A5"/>
    <w:rsid w:val="00A2115A"/>
    <w:rsid w:val="00A268FE"/>
    <w:rsid w:val="00A26E18"/>
    <w:rsid w:val="00A322FD"/>
    <w:rsid w:val="00A32ABA"/>
    <w:rsid w:val="00A35E6D"/>
    <w:rsid w:val="00A36290"/>
    <w:rsid w:val="00A40653"/>
    <w:rsid w:val="00A42309"/>
    <w:rsid w:val="00A43C0F"/>
    <w:rsid w:val="00A5006A"/>
    <w:rsid w:val="00A50A4A"/>
    <w:rsid w:val="00A510AF"/>
    <w:rsid w:val="00A523F5"/>
    <w:rsid w:val="00A542DF"/>
    <w:rsid w:val="00A54347"/>
    <w:rsid w:val="00A54555"/>
    <w:rsid w:val="00A553A4"/>
    <w:rsid w:val="00A6025C"/>
    <w:rsid w:val="00A60635"/>
    <w:rsid w:val="00A60E7B"/>
    <w:rsid w:val="00A62122"/>
    <w:rsid w:val="00A642A9"/>
    <w:rsid w:val="00A64E01"/>
    <w:rsid w:val="00A65DA2"/>
    <w:rsid w:val="00A66465"/>
    <w:rsid w:val="00A728CF"/>
    <w:rsid w:val="00A74D66"/>
    <w:rsid w:val="00A75C88"/>
    <w:rsid w:val="00A7676F"/>
    <w:rsid w:val="00A8010B"/>
    <w:rsid w:val="00A81562"/>
    <w:rsid w:val="00A82EDA"/>
    <w:rsid w:val="00A82F94"/>
    <w:rsid w:val="00A8691D"/>
    <w:rsid w:val="00A86D36"/>
    <w:rsid w:val="00A9196C"/>
    <w:rsid w:val="00A92011"/>
    <w:rsid w:val="00A92C42"/>
    <w:rsid w:val="00A93A32"/>
    <w:rsid w:val="00A93AD1"/>
    <w:rsid w:val="00A93C82"/>
    <w:rsid w:val="00A97D1E"/>
    <w:rsid w:val="00AA564A"/>
    <w:rsid w:val="00AA6119"/>
    <w:rsid w:val="00AA6E5B"/>
    <w:rsid w:val="00AA7CE8"/>
    <w:rsid w:val="00AB1274"/>
    <w:rsid w:val="00AB1468"/>
    <w:rsid w:val="00AB18D7"/>
    <w:rsid w:val="00AB28F8"/>
    <w:rsid w:val="00AB40A4"/>
    <w:rsid w:val="00AB48B7"/>
    <w:rsid w:val="00AB4D8A"/>
    <w:rsid w:val="00AB5C57"/>
    <w:rsid w:val="00AC0573"/>
    <w:rsid w:val="00AC11F9"/>
    <w:rsid w:val="00AC2176"/>
    <w:rsid w:val="00AC2980"/>
    <w:rsid w:val="00AC5C9F"/>
    <w:rsid w:val="00AD1739"/>
    <w:rsid w:val="00AD287F"/>
    <w:rsid w:val="00AD338E"/>
    <w:rsid w:val="00AD42BA"/>
    <w:rsid w:val="00AD6927"/>
    <w:rsid w:val="00AD73B0"/>
    <w:rsid w:val="00AD7E4F"/>
    <w:rsid w:val="00AD83CA"/>
    <w:rsid w:val="00AE243B"/>
    <w:rsid w:val="00AE3597"/>
    <w:rsid w:val="00AE460C"/>
    <w:rsid w:val="00AE5822"/>
    <w:rsid w:val="00AF1D59"/>
    <w:rsid w:val="00AF1E66"/>
    <w:rsid w:val="00AF2DBC"/>
    <w:rsid w:val="00AF3043"/>
    <w:rsid w:val="00AF3D60"/>
    <w:rsid w:val="00AF43AC"/>
    <w:rsid w:val="00AF661E"/>
    <w:rsid w:val="00AF68CE"/>
    <w:rsid w:val="00AF79CC"/>
    <w:rsid w:val="00B05CCC"/>
    <w:rsid w:val="00B066B6"/>
    <w:rsid w:val="00B06E2D"/>
    <w:rsid w:val="00B11CFC"/>
    <w:rsid w:val="00B127FA"/>
    <w:rsid w:val="00B1492A"/>
    <w:rsid w:val="00B2040C"/>
    <w:rsid w:val="00B21E12"/>
    <w:rsid w:val="00B222DF"/>
    <w:rsid w:val="00B22818"/>
    <w:rsid w:val="00B2723C"/>
    <w:rsid w:val="00B27BFD"/>
    <w:rsid w:val="00B2DC0B"/>
    <w:rsid w:val="00B3054E"/>
    <w:rsid w:val="00B3275A"/>
    <w:rsid w:val="00B33285"/>
    <w:rsid w:val="00B34E4F"/>
    <w:rsid w:val="00B361FD"/>
    <w:rsid w:val="00B37EFB"/>
    <w:rsid w:val="00B41EE8"/>
    <w:rsid w:val="00B420F1"/>
    <w:rsid w:val="00B42A42"/>
    <w:rsid w:val="00B43031"/>
    <w:rsid w:val="00B44D95"/>
    <w:rsid w:val="00B4601D"/>
    <w:rsid w:val="00B47E3A"/>
    <w:rsid w:val="00B5074E"/>
    <w:rsid w:val="00B5203C"/>
    <w:rsid w:val="00B526D8"/>
    <w:rsid w:val="00B53081"/>
    <w:rsid w:val="00B551B5"/>
    <w:rsid w:val="00B6490C"/>
    <w:rsid w:val="00B670B0"/>
    <w:rsid w:val="00B7067F"/>
    <w:rsid w:val="00B7294C"/>
    <w:rsid w:val="00B7418C"/>
    <w:rsid w:val="00B74E8F"/>
    <w:rsid w:val="00B75C85"/>
    <w:rsid w:val="00B77C75"/>
    <w:rsid w:val="00B79E1C"/>
    <w:rsid w:val="00B8372F"/>
    <w:rsid w:val="00B83829"/>
    <w:rsid w:val="00B853BF"/>
    <w:rsid w:val="00B87A48"/>
    <w:rsid w:val="00B918E9"/>
    <w:rsid w:val="00B9442A"/>
    <w:rsid w:val="00B949B3"/>
    <w:rsid w:val="00B94C3A"/>
    <w:rsid w:val="00B94CE5"/>
    <w:rsid w:val="00B95113"/>
    <w:rsid w:val="00B95570"/>
    <w:rsid w:val="00B95C58"/>
    <w:rsid w:val="00B9697A"/>
    <w:rsid w:val="00B971CD"/>
    <w:rsid w:val="00BA0409"/>
    <w:rsid w:val="00BA2C96"/>
    <w:rsid w:val="00BA333F"/>
    <w:rsid w:val="00BA7E57"/>
    <w:rsid w:val="00BB07B3"/>
    <w:rsid w:val="00BB1F7A"/>
    <w:rsid w:val="00BB3EDB"/>
    <w:rsid w:val="00BB50FE"/>
    <w:rsid w:val="00BB5F06"/>
    <w:rsid w:val="00BC0AA8"/>
    <w:rsid w:val="00BC222F"/>
    <w:rsid w:val="00BC4E89"/>
    <w:rsid w:val="00BC50D9"/>
    <w:rsid w:val="00BC6949"/>
    <w:rsid w:val="00BD0503"/>
    <w:rsid w:val="00BD1442"/>
    <w:rsid w:val="00BD15ED"/>
    <w:rsid w:val="00BD2CFB"/>
    <w:rsid w:val="00BD3463"/>
    <w:rsid w:val="00BD4E13"/>
    <w:rsid w:val="00BD5A02"/>
    <w:rsid w:val="00BD5C42"/>
    <w:rsid w:val="00BD6460"/>
    <w:rsid w:val="00BD78C7"/>
    <w:rsid w:val="00BE54BF"/>
    <w:rsid w:val="00BE654A"/>
    <w:rsid w:val="00BE7830"/>
    <w:rsid w:val="00BF01BF"/>
    <w:rsid w:val="00BF08EE"/>
    <w:rsid w:val="00BF1763"/>
    <w:rsid w:val="00BF236F"/>
    <w:rsid w:val="00BF2D76"/>
    <w:rsid w:val="00BF4625"/>
    <w:rsid w:val="00BF4F06"/>
    <w:rsid w:val="00BF5B4D"/>
    <w:rsid w:val="00BF69AF"/>
    <w:rsid w:val="00C005A8"/>
    <w:rsid w:val="00C009D1"/>
    <w:rsid w:val="00C00A84"/>
    <w:rsid w:val="00C0279F"/>
    <w:rsid w:val="00C0436B"/>
    <w:rsid w:val="00C0504B"/>
    <w:rsid w:val="00C05671"/>
    <w:rsid w:val="00C05738"/>
    <w:rsid w:val="00C060E9"/>
    <w:rsid w:val="00C072FF"/>
    <w:rsid w:val="00C07303"/>
    <w:rsid w:val="00C07C9D"/>
    <w:rsid w:val="00C10CFE"/>
    <w:rsid w:val="00C1170B"/>
    <w:rsid w:val="00C118CC"/>
    <w:rsid w:val="00C139FB"/>
    <w:rsid w:val="00C16B2A"/>
    <w:rsid w:val="00C178A5"/>
    <w:rsid w:val="00C1D593"/>
    <w:rsid w:val="00C22864"/>
    <w:rsid w:val="00C2687E"/>
    <w:rsid w:val="00C30109"/>
    <w:rsid w:val="00C35767"/>
    <w:rsid w:val="00C359C1"/>
    <w:rsid w:val="00C4001E"/>
    <w:rsid w:val="00C413D3"/>
    <w:rsid w:val="00C44E0A"/>
    <w:rsid w:val="00C4558B"/>
    <w:rsid w:val="00C4728A"/>
    <w:rsid w:val="00C477B9"/>
    <w:rsid w:val="00C50AC7"/>
    <w:rsid w:val="00C50C07"/>
    <w:rsid w:val="00C50EBE"/>
    <w:rsid w:val="00C52382"/>
    <w:rsid w:val="00C543AD"/>
    <w:rsid w:val="00C56B2F"/>
    <w:rsid w:val="00C572D4"/>
    <w:rsid w:val="00C700E3"/>
    <w:rsid w:val="00C7068B"/>
    <w:rsid w:val="00C70ED7"/>
    <w:rsid w:val="00C74256"/>
    <w:rsid w:val="00C76232"/>
    <w:rsid w:val="00C7710E"/>
    <w:rsid w:val="00C814A3"/>
    <w:rsid w:val="00C81F76"/>
    <w:rsid w:val="00C82F1D"/>
    <w:rsid w:val="00C83C4D"/>
    <w:rsid w:val="00C85BB2"/>
    <w:rsid w:val="00C868C3"/>
    <w:rsid w:val="00C8709A"/>
    <w:rsid w:val="00C87A91"/>
    <w:rsid w:val="00C90D96"/>
    <w:rsid w:val="00C9145F"/>
    <w:rsid w:val="00C9315A"/>
    <w:rsid w:val="00C961B1"/>
    <w:rsid w:val="00C9729A"/>
    <w:rsid w:val="00C972C8"/>
    <w:rsid w:val="00C97F7C"/>
    <w:rsid w:val="00C97FA7"/>
    <w:rsid w:val="00C9E449"/>
    <w:rsid w:val="00CA0D61"/>
    <w:rsid w:val="00CA3A06"/>
    <w:rsid w:val="00CA4F65"/>
    <w:rsid w:val="00CA4FC9"/>
    <w:rsid w:val="00CA78BE"/>
    <w:rsid w:val="00CB256E"/>
    <w:rsid w:val="00CB3AD3"/>
    <w:rsid w:val="00CC050F"/>
    <w:rsid w:val="00CC0539"/>
    <w:rsid w:val="00CC2D23"/>
    <w:rsid w:val="00CC5E6A"/>
    <w:rsid w:val="00CC71EB"/>
    <w:rsid w:val="00CC7842"/>
    <w:rsid w:val="00CD0FB0"/>
    <w:rsid w:val="00CD279A"/>
    <w:rsid w:val="00CD48D7"/>
    <w:rsid w:val="00CD4921"/>
    <w:rsid w:val="00CE42F3"/>
    <w:rsid w:val="00CE48F2"/>
    <w:rsid w:val="00CE547F"/>
    <w:rsid w:val="00CE7C39"/>
    <w:rsid w:val="00CF05CF"/>
    <w:rsid w:val="00CF1D8C"/>
    <w:rsid w:val="00CF2127"/>
    <w:rsid w:val="00CF5844"/>
    <w:rsid w:val="00CF7A78"/>
    <w:rsid w:val="00D036E0"/>
    <w:rsid w:val="00D05985"/>
    <w:rsid w:val="00D05CCB"/>
    <w:rsid w:val="00D10DBA"/>
    <w:rsid w:val="00D12C12"/>
    <w:rsid w:val="00D202DA"/>
    <w:rsid w:val="00D21859"/>
    <w:rsid w:val="00D22877"/>
    <w:rsid w:val="00D22A27"/>
    <w:rsid w:val="00D26132"/>
    <w:rsid w:val="00D30D2D"/>
    <w:rsid w:val="00D30DDB"/>
    <w:rsid w:val="00D3502F"/>
    <w:rsid w:val="00D362E1"/>
    <w:rsid w:val="00D40461"/>
    <w:rsid w:val="00D40C59"/>
    <w:rsid w:val="00D41214"/>
    <w:rsid w:val="00D47E18"/>
    <w:rsid w:val="00D5095A"/>
    <w:rsid w:val="00D51FD1"/>
    <w:rsid w:val="00D52437"/>
    <w:rsid w:val="00D5243F"/>
    <w:rsid w:val="00D55571"/>
    <w:rsid w:val="00D57302"/>
    <w:rsid w:val="00D57D4D"/>
    <w:rsid w:val="00D61999"/>
    <w:rsid w:val="00D62E54"/>
    <w:rsid w:val="00D62FB4"/>
    <w:rsid w:val="00D660A3"/>
    <w:rsid w:val="00D67611"/>
    <w:rsid w:val="00D70AF4"/>
    <w:rsid w:val="00D72FA0"/>
    <w:rsid w:val="00D73007"/>
    <w:rsid w:val="00D7349C"/>
    <w:rsid w:val="00D73EC5"/>
    <w:rsid w:val="00D74F41"/>
    <w:rsid w:val="00D81400"/>
    <w:rsid w:val="00D830BD"/>
    <w:rsid w:val="00D831EC"/>
    <w:rsid w:val="00D8376C"/>
    <w:rsid w:val="00D8622B"/>
    <w:rsid w:val="00D8692E"/>
    <w:rsid w:val="00D905FA"/>
    <w:rsid w:val="00D9195A"/>
    <w:rsid w:val="00D9212C"/>
    <w:rsid w:val="00D94968"/>
    <w:rsid w:val="00D95368"/>
    <w:rsid w:val="00D9649B"/>
    <w:rsid w:val="00DA0DE1"/>
    <w:rsid w:val="00DA6646"/>
    <w:rsid w:val="00DA73DA"/>
    <w:rsid w:val="00DB204D"/>
    <w:rsid w:val="00DB32F6"/>
    <w:rsid w:val="00DB5F67"/>
    <w:rsid w:val="00DC19A3"/>
    <w:rsid w:val="00DC1C9C"/>
    <w:rsid w:val="00DC2F84"/>
    <w:rsid w:val="00DC332C"/>
    <w:rsid w:val="00DC3FD3"/>
    <w:rsid w:val="00DC5499"/>
    <w:rsid w:val="00DD0279"/>
    <w:rsid w:val="00DD4CE3"/>
    <w:rsid w:val="00DD579E"/>
    <w:rsid w:val="00DD75A8"/>
    <w:rsid w:val="00DE2C42"/>
    <w:rsid w:val="00DE7228"/>
    <w:rsid w:val="00DF47E6"/>
    <w:rsid w:val="00DF6FC3"/>
    <w:rsid w:val="00E015A9"/>
    <w:rsid w:val="00E01EB8"/>
    <w:rsid w:val="00E02B0C"/>
    <w:rsid w:val="00E04827"/>
    <w:rsid w:val="00E04CFD"/>
    <w:rsid w:val="00E12736"/>
    <w:rsid w:val="00E13542"/>
    <w:rsid w:val="00E156A8"/>
    <w:rsid w:val="00E2656A"/>
    <w:rsid w:val="00E26BE2"/>
    <w:rsid w:val="00E2706F"/>
    <w:rsid w:val="00E310B1"/>
    <w:rsid w:val="00E41680"/>
    <w:rsid w:val="00E4254D"/>
    <w:rsid w:val="00E44728"/>
    <w:rsid w:val="00E45037"/>
    <w:rsid w:val="00E4749D"/>
    <w:rsid w:val="00E4769B"/>
    <w:rsid w:val="00E47AC8"/>
    <w:rsid w:val="00E530DD"/>
    <w:rsid w:val="00E536AB"/>
    <w:rsid w:val="00E54CD4"/>
    <w:rsid w:val="00E55A93"/>
    <w:rsid w:val="00E5D74B"/>
    <w:rsid w:val="00E61150"/>
    <w:rsid w:val="00E61262"/>
    <w:rsid w:val="00E617D1"/>
    <w:rsid w:val="00E63232"/>
    <w:rsid w:val="00E6336C"/>
    <w:rsid w:val="00E700FF"/>
    <w:rsid w:val="00E72B51"/>
    <w:rsid w:val="00E73394"/>
    <w:rsid w:val="00E749CA"/>
    <w:rsid w:val="00E75722"/>
    <w:rsid w:val="00E77609"/>
    <w:rsid w:val="00E77950"/>
    <w:rsid w:val="00E82309"/>
    <w:rsid w:val="00E877B0"/>
    <w:rsid w:val="00E93997"/>
    <w:rsid w:val="00E93DEC"/>
    <w:rsid w:val="00E941F6"/>
    <w:rsid w:val="00E94C54"/>
    <w:rsid w:val="00E96D68"/>
    <w:rsid w:val="00E9762C"/>
    <w:rsid w:val="00EA1BCB"/>
    <w:rsid w:val="00EA401A"/>
    <w:rsid w:val="00EA4088"/>
    <w:rsid w:val="00EA4ABF"/>
    <w:rsid w:val="00EA51B5"/>
    <w:rsid w:val="00EA563C"/>
    <w:rsid w:val="00EA60EF"/>
    <w:rsid w:val="00EB18A8"/>
    <w:rsid w:val="00EB1C44"/>
    <w:rsid w:val="00EB5CEB"/>
    <w:rsid w:val="00EB5F28"/>
    <w:rsid w:val="00EC36CF"/>
    <w:rsid w:val="00EC38BC"/>
    <w:rsid w:val="00EC43DD"/>
    <w:rsid w:val="00EC56E1"/>
    <w:rsid w:val="00EC723F"/>
    <w:rsid w:val="00ED1579"/>
    <w:rsid w:val="00ED177B"/>
    <w:rsid w:val="00ED195C"/>
    <w:rsid w:val="00ED2A23"/>
    <w:rsid w:val="00ED377F"/>
    <w:rsid w:val="00ED3C76"/>
    <w:rsid w:val="00ED4598"/>
    <w:rsid w:val="00ED4CA3"/>
    <w:rsid w:val="00ED5954"/>
    <w:rsid w:val="00EE2102"/>
    <w:rsid w:val="00EE55D6"/>
    <w:rsid w:val="00EE6448"/>
    <w:rsid w:val="00EE64D8"/>
    <w:rsid w:val="00EE6E89"/>
    <w:rsid w:val="00EF11D9"/>
    <w:rsid w:val="00EF5990"/>
    <w:rsid w:val="00F0112C"/>
    <w:rsid w:val="00F035CC"/>
    <w:rsid w:val="00F04636"/>
    <w:rsid w:val="00F057A2"/>
    <w:rsid w:val="00F057A8"/>
    <w:rsid w:val="00F07F35"/>
    <w:rsid w:val="00F1011E"/>
    <w:rsid w:val="00F11D5A"/>
    <w:rsid w:val="00F122A6"/>
    <w:rsid w:val="00F133E9"/>
    <w:rsid w:val="00F133FD"/>
    <w:rsid w:val="00F140FE"/>
    <w:rsid w:val="00F21458"/>
    <w:rsid w:val="00F2387C"/>
    <w:rsid w:val="00F24698"/>
    <w:rsid w:val="00F2484E"/>
    <w:rsid w:val="00F26912"/>
    <w:rsid w:val="00F276F3"/>
    <w:rsid w:val="00F369D5"/>
    <w:rsid w:val="00F3B690"/>
    <w:rsid w:val="00F3C8EA"/>
    <w:rsid w:val="00F40027"/>
    <w:rsid w:val="00F40227"/>
    <w:rsid w:val="00F41723"/>
    <w:rsid w:val="00F430CE"/>
    <w:rsid w:val="00F43E62"/>
    <w:rsid w:val="00F4637D"/>
    <w:rsid w:val="00F475B6"/>
    <w:rsid w:val="00F5064E"/>
    <w:rsid w:val="00F5107C"/>
    <w:rsid w:val="00F51D69"/>
    <w:rsid w:val="00F525D0"/>
    <w:rsid w:val="00F52628"/>
    <w:rsid w:val="00F52835"/>
    <w:rsid w:val="00F54550"/>
    <w:rsid w:val="00F54A29"/>
    <w:rsid w:val="00F56D6B"/>
    <w:rsid w:val="00F5753E"/>
    <w:rsid w:val="00F57E87"/>
    <w:rsid w:val="00F62590"/>
    <w:rsid w:val="00F6409D"/>
    <w:rsid w:val="00F66DDE"/>
    <w:rsid w:val="00F670D8"/>
    <w:rsid w:val="00F71B13"/>
    <w:rsid w:val="00F71E9D"/>
    <w:rsid w:val="00F73F4B"/>
    <w:rsid w:val="00F74C55"/>
    <w:rsid w:val="00F75297"/>
    <w:rsid w:val="00F774DF"/>
    <w:rsid w:val="00F80A36"/>
    <w:rsid w:val="00F837E2"/>
    <w:rsid w:val="00F84198"/>
    <w:rsid w:val="00F866DB"/>
    <w:rsid w:val="00F86755"/>
    <w:rsid w:val="00F872C5"/>
    <w:rsid w:val="00F918FC"/>
    <w:rsid w:val="00F91EA6"/>
    <w:rsid w:val="00F93606"/>
    <w:rsid w:val="00F942D9"/>
    <w:rsid w:val="00F966D9"/>
    <w:rsid w:val="00F96E5C"/>
    <w:rsid w:val="00F9740E"/>
    <w:rsid w:val="00FA006F"/>
    <w:rsid w:val="00FA078E"/>
    <w:rsid w:val="00FA4473"/>
    <w:rsid w:val="00FA4C30"/>
    <w:rsid w:val="00FB0CBD"/>
    <w:rsid w:val="00FB126C"/>
    <w:rsid w:val="00FB1289"/>
    <w:rsid w:val="00FB1F7F"/>
    <w:rsid w:val="00FB30D8"/>
    <w:rsid w:val="00FB4752"/>
    <w:rsid w:val="00FB50CD"/>
    <w:rsid w:val="00FB5C9D"/>
    <w:rsid w:val="00FB68BC"/>
    <w:rsid w:val="00FC650D"/>
    <w:rsid w:val="00FC6FD8"/>
    <w:rsid w:val="00FD156F"/>
    <w:rsid w:val="00FD32FB"/>
    <w:rsid w:val="00FD3EE6"/>
    <w:rsid w:val="00FE10DC"/>
    <w:rsid w:val="00FE132D"/>
    <w:rsid w:val="00FE14E2"/>
    <w:rsid w:val="00FE3914"/>
    <w:rsid w:val="00FE408C"/>
    <w:rsid w:val="00FE4CE3"/>
    <w:rsid w:val="00FE4EA4"/>
    <w:rsid w:val="00FE6450"/>
    <w:rsid w:val="00FE7499"/>
    <w:rsid w:val="00FF2159"/>
    <w:rsid w:val="00FF24B4"/>
    <w:rsid w:val="00FF3EBF"/>
    <w:rsid w:val="00FF4997"/>
    <w:rsid w:val="00FF73C6"/>
    <w:rsid w:val="0108F4C3"/>
    <w:rsid w:val="01143123"/>
    <w:rsid w:val="0115FCCA"/>
    <w:rsid w:val="0123EE8E"/>
    <w:rsid w:val="01259BDD"/>
    <w:rsid w:val="01317491"/>
    <w:rsid w:val="013E20A9"/>
    <w:rsid w:val="0146B6E7"/>
    <w:rsid w:val="01531D36"/>
    <w:rsid w:val="015B013E"/>
    <w:rsid w:val="01680C68"/>
    <w:rsid w:val="016C42EC"/>
    <w:rsid w:val="0171565D"/>
    <w:rsid w:val="017920F5"/>
    <w:rsid w:val="01846EE7"/>
    <w:rsid w:val="01911080"/>
    <w:rsid w:val="019F790A"/>
    <w:rsid w:val="01ABF4FC"/>
    <w:rsid w:val="01AC25C9"/>
    <w:rsid w:val="01B2B061"/>
    <w:rsid w:val="01BE9422"/>
    <w:rsid w:val="01C0CE34"/>
    <w:rsid w:val="01C3E701"/>
    <w:rsid w:val="01D569B6"/>
    <w:rsid w:val="01E5C08D"/>
    <w:rsid w:val="01F530D7"/>
    <w:rsid w:val="01F95941"/>
    <w:rsid w:val="020D6EED"/>
    <w:rsid w:val="0221C944"/>
    <w:rsid w:val="022CC08D"/>
    <w:rsid w:val="0230152E"/>
    <w:rsid w:val="02304DDE"/>
    <w:rsid w:val="0231C036"/>
    <w:rsid w:val="0232A54C"/>
    <w:rsid w:val="02381EA4"/>
    <w:rsid w:val="023B7C2D"/>
    <w:rsid w:val="023C9C4A"/>
    <w:rsid w:val="024827E7"/>
    <w:rsid w:val="024CCD88"/>
    <w:rsid w:val="025236A2"/>
    <w:rsid w:val="0253F50B"/>
    <w:rsid w:val="0262D813"/>
    <w:rsid w:val="02688ABF"/>
    <w:rsid w:val="02709D3E"/>
    <w:rsid w:val="0275DDD7"/>
    <w:rsid w:val="0284225C"/>
    <w:rsid w:val="028D4E59"/>
    <w:rsid w:val="028E4255"/>
    <w:rsid w:val="0291FAF1"/>
    <w:rsid w:val="02A40D96"/>
    <w:rsid w:val="02BAF3EC"/>
    <w:rsid w:val="02C16380"/>
    <w:rsid w:val="02CEEA4D"/>
    <w:rsid w:val="02D3DCDF"/>
    <w:rsid w:val="02DDEFB4"/>
    <w:rsid w:val="02ECA307"/>
    <w:rsid w:val="02F4677F"/>
    <w:rsid w:val="02FB0D67"/>
    <w:rsid w:val="02FEC141"/>
    <w:rsid w:val="0338681E"/>
    <w:rsid w:val="034313F5"/>
    <w:rsid w:val="0351B1A8"/>
    <w:rsid w:val="03554B8A"/>
    <w:rsid w:val="035591BF"/>
    <w:rsid w:val="0360E1DF"/>
    <w:rsid w:val="036769D6"/>
    <w:rsid w:val="036BB22D"/>
    <w:rsid w:val="0373ADA7"/>
    <w:rsid w:val="0377A22C"/>
    <w:rsid w:val="037AA1C9"/>
    <w:rsid w:val="037CFF13"/>
    <w:rsid w:val="037E02A5"/>
    <w:rsid w:val="037F9797"/>
    <w:rsid w:val="038A006D"/>
    <w:rsid w:val="0393973F"/>
    <w:rsid w:val="0396792C"/>
    <w:rsid w:val="0396ABA2"/>
    <w:rsid w:val="039997F9"/>
    <w:rsid w:val="03A2CD87"/>
    <w:rsid w:val="03AE423D"/>
    <w:rsid w:val="03B5E78E"/>
    <w:rsid w:val="03DEEA2A"/>
    <w:rsid w:val="03E89856"/>
    <w:rsid w:val="03EFADE8"/>
    <w:rsid w:val="03F0D3B0"/>
    <w:rsid w:val="03FDECF6"/>
    <w:rsid w:val="03FF7BC4"/>
    <w:rsid w:val="040098E2"/>
    <w:rsid w:val="0400EDC3"/>
    <w:rsid w:val="04024A5B"/>
    <w:rsid w:val="041C1593"/>
    <w:rsid w:val="042D3851"/>
    <w:rsid w:val="04301B93"/>
    <w:rsid w:val="0435AE1A"/>
    <w:rsid w:val="0440C56D"/>
    <w:rsid w:val="04417C5B"/>
    <w:rsid w:val="0452379B"/>
    <w:rsid w:val="045D66A1"/>
    <w:rsid w:val="0463D2DC"/>
    <w:rsid w:val="04641800"/>
    <w:rsid w:val="0472ADFE"/>
    <w:rsid w:val="04774EBD"/>
    <w:rsid w:val="047DB82E"/>
    <w:rsid w:val="047DE437"/>
    <w:rsid w:val="047FF827"/>
    <w:rsid w:val="048F379A"/>
    <w:rsid w:val="0492A8DC"/>
    <w:rsid w:val="04977219"/>
    <w:rsid w:val="049C4D24"/>
    <w:rsid w:val="04ADB6F2"/>
    <w:rsid w:val="04B2311D"/>
    <w:rsid w:val="04B7AE80"/>
    <w:rsid w:val="04B7DD70"/>
    <w:rsid w:val="04BED988"/>
    <w:rsid w:val="04CE305A"/>
    <w:rsid w:val="04D7A1CA"/>
    <w:rsid w:val="04DE666F"/>
    <w:rsid w:val="04E3C163"/>
    <w:rsid w:val="04E89BFB"/>
    <w:rsid w:val="04E96D1D"/>
    <w:rsid w:val="04EA660F"/>
    <w:rsid w:val="04F6A30D"/>
    <w:rsid w:val="04FB8A48"/>
    <w:rsid w:val="050625E3"/>
    <w:rsid w:val="050EBF34"/>
    <w:rsid w:val="052B292B"/>
    <w:rsid w:val="05315F5A"/>
    <w:rsid w:val="0532749A"/>
    <w:rsid w:val="0542C16A"/>
    <w:rsid w:val="0544B4A4"/>
    <w:rsid w:val="05511D4F"/>
    <w:rsid w:val="05576195"/>
    <w:rsid w:val="05595218"/>
    <w:rsid w:val="055C667D"/>
    <w:rsid w:val="0563DE96"/>
    <w:rsid w:val="05681829"/>
    <w:rsid w:val="056B2081"/>
    <w:rsid w:val="056B686E"/>
    <w:rsid w:val="05718818"/>
    <w:rsid w:val="057289C6"/>
    <w:rsid w:val="057F3720"/>
    <w:rsid w:val="058089A0"/>
    <w:rsid w:val="05B7570A"/>
    <w:rsid w:val="05BC2E18"/>
    <w:rsid w:val="05C8920A"/>
    <w:rsid w:val="05CC122D"/>
    <w:rsid w:val="05DB0B14"/>
    <w:rsid w:val="05DEFB9A"/>
    <w:rsid w:val="05EA4E26"/>
    <w:rsid w:val="05ED54C8"/>
    <w:rsid w:val="05FF5016"/>
    <w:rsid w:val="0601DADC"/>
    <w:rsid w:val="06179104"/>
    <w:rsid w:val="061CDF6B"/>
    <w:rsid w:val="0623977B"/>
    <w:rsid w:val="062F97C4"/>
    <w:rsid w:val="0632A87D"/>
    <w:rsid w:val="0635087F"/>
    <w:rsid w:val="06361A16"/>
    <w:rsid w:val="063C49FF"/>
    <w:rsid w:val="065D1B4C"/>
    <w:rsid w:val="06605CD8"/>
    <w:rsid w:val="06612DF5"/>
    <w:rsid w:val="066254AF"/>
    <w:rsid w:val="066796E9"/>
    <w:rsid w:val="066F436A"/>
    <w:rsid w:val="067D59C0"/>
    <w:rsid w:val="06811D53"/>
    <w:rsid w:val="0683E4E2"/>
    <w:rsid w:val="06964451"/>
    <w:rsid w:val="069BD1D8"/>
    <w:rsid w:val="069DAD2E"/>
    <w:rsid w:val="06A5EFCB"/>
    <w:rsid w:val="06AD6E0D"/>
    <w:rsid w:val="06B3213A"/>
    <w:rsid w:val="06C587DF"/>
    <w:rsid w:val="06D0AC02"/>
    <w:rsid w:val="06D28F7E"/>
    <w:rsid w:val="06E554BC"/>
    <w:rsid w:val="06EEAC6B"/>
    <w:rsid w:val="06F3828E"/>
    <w:rsid w:val="06F8D6DB"/>
    <w:rsid w:val="06FBE4FC"/>
    <w:rsid w:val="06FF1D4D"/>
    <w:rsid w:val="07076C8B"/>
    <w:rsid w:val="070A539D"/>
    <w:rsid w:val="07139354"/>
    <w:rsid w:val="07265631"/>
    <w:rsid w:val="072ABF5C"/>
    <w:rsid w:val="072EF258"/>
    <w:rsid w:val="07341A1D"/>
    <w:rsid w:val="07382784"/>
    <w:rsid w:val="07386594"/>
    <w:rsid w:val="073EFCAB"/>
    <w:rsid w:val="07404D2B"/>
    <w:rsid w:val="07437635"/>
    <w:rsid w:val="074B9392"/>
    <w:rsid w:val="0751E7B8"/>
    <w:rsid w:val="075381FC"/>
    <w:rsid w:val="075EDA04"/>
    <w:rsid w:val="0767C329"/>
    <w:rsid w:val="076D6803"/>
    <w:rsid w:val="077404D5"/>
    <w:rsid w:val="0779D182"/>
    <w:rsid w:val="077F3607"/>
    <w:rsid w:val="078126FE"/>
    <w:rsid w:val="0785D485"/>
    <w:rsid w:val="07884EA0"/>
    <w:rsid w:val="0788779B"/>
    <w:rsid w:val="07890688"/>
    <w:rsid w:val="078E2344"/>
    <w:rsid w:val="078F013F"/>
    <w:rsid w:val="07930F1C"/>
    <w:rsid w:val="0796C98D"/>
    <w:rsid w:val="079B0F32"/>
    <w:rsid w:val="079D6293"/>
    <w:rsid w:val="07A161A6"/>
    <w:rsid w:val="07A7552B"/>
    <w:rsid w:val="07D0C5C5"/>
    <w:rsid w:val="07D6F4EB"/>
    <w:rsid w:val="07DB7325"/>
    <w:rsid w:val="07E7A448"/>
    <w:rsid w:val="07EE5C45"/>
    <w:rsid w:val="07F335F3"/>
    <w:rsid w:val="07FD3FE2"/>
    <w:rsid w:val="08024AEA"/>
    <w:rsid w:val="080E7EDF"/>
    <w:rsid w:val="081D63DF"/>
    <w:rsid w:val="08209EDA"/>
    <w:rsid w:val="082312E0"/>
    <w:rsid w:val="08249933"/>
    <w:rsid w:val="0829BC65"/>
    <w:rsid w:val="0830B528"/>
    <w:rsid w:val="08314119"/>
    <w:rsid w:val="0838B5A6"/>
    <w:rsid w:val="0843374B"/>
    <w:rsid w:val="08543077"/>
    <w:rsid w:val="0865FCD4"/>
    <w:rsid w:val="086C55B2"/>
    <w:rsid w:val="087C0156"/>
    <w:rsid w:val="088F2B76"/>
    <w:rsid w:val="0893153A"/>
    <w:rsid w:val="08A1378B"/>
    <w:rsid w:val="08B96979"/>
    <w:rsid w:val="08BC5E3F"/>
    <w:rsid w:val="08C11A5C"/>
    <w:rsid w:val="08C39848"/>
    <w:rsid w:val="08C3CF80"/>
    <w:rsid w:val="08C5C2EE"/>
    <w:rsid w:val="08D0577B"/>
    <w:rsid w:val="08D5E3E5"/>
    <w:rsid w:val="08D70BCC"/>
    <w:rsid w:val="08D76500"/>
    <w:rsid w:val="08D84965"/>
    <w:rsid w:val="08DAFCB6"/>
    <w:rsid w:val="08E87232"/>
    <w:rsid w:val="08E98E04"/>
    <w:rsid w:val="08F33CBB"/>
    <w:rsid w:val="08F40F9A"/>
    <w:rsid w:val="08F7226C"/>
    <w:rsid w:val="08F79D6C"/>
    <w:rsid w:val="08FAA841"/>
    <w:rsid w:val="08FB7261"/>
    <w:rsid w:val="08FC7A07"/>
    <w:rsid w:val="0901671F"/>
    <w:rsid w:val="09043271"/>
    <w:rsid w:val="09072839"/>
    <w:rsid w:val="090F3F1E"/>
    <w:rsid w:val="09138CBC"/>
    <w:rsid w:val="09146B1D"/>
    <w:rsid w:val="09235E34"/>
    <w:rsid w:val="0925E637"/>
    <w:rsid w:val="092AA066"/>
    <w:rsid w:val="092B828B"/>
    <w:rsid w:val="094014A4"/>
    <w:rsid w:val="094180F3"/>
    <w:rsid w:val="0942AFFD"/>
    <w:rsid w:val="094643A8"/>
    <w:rsid w:val="09660D1D"/>
    <w:rsid w:val="097378F4"/>
    <w:rsid w:val="09AE6166"/>
    <w:rsid w:val="09B3326A"/>
    <w:rsid w:val="09C04DB8"/>
    <w:rsid w:val="09C87457"/>
    <w:rsid w:val="09CEE742"/>
    <w:rsid w:val="09DA512B"/>
    <w:rsid w:val="09E04903"/>
    <w:rsid w:val="09E425CC"/>
    <w:rsid w:val="09E50CC8"/>
    <w:rsid w:val="09FC2A39"/>
    <w:rsid w:val="09FCBE6E"/>
    <w:rsid w:val="0A060CF4"/>
    <w:rsid w:val="0A0EDD2A"/>
    <w:rsid w:val="0A163F03"/>
    <w:rsid w:val="0A2E9770"/>
    <w:rsid w:val="0A351F1E"/>
    <w:rsid w:val="0A3C1F0F"/>
    <w:rsid w:val="0A41E6FC"/>
    <w:rsid w:val="0A4D21F4"/>
    <w:rsid w:val="0A69C212"/>
    <w:rsid w:val="0A6E4A18"/>
    <w:rsid w:val="0A71A89A"/>
    <w:rsid w:val="0A71F03F"/>
    <w:rsid w:val="0A74BAFD"/>
    <w:rsid w:val="0A7E4328"/>
    <w:rsid w:val="0A8B8F0B"/>
    <w:rsid w:val="0A998794"/>
    <w:rsid w:val="0A9DBC9C"/>
    <w:rsid w:val="0AA04E1F"/>
    <w:rsid w:val="0AA519BA"/>
    <w:rsid w:val="0AAB01E8"/>
    <w:rsid w:val="0ABDA9C1"/>
    <w:rsid w:val="0AC9C53E"/>
    <w:rsid w:val="0ACFE38B"/>
    <w:rsid w:val="0AD4FED3"/>
    <w:rsid w:val="0AD6347A"/>
    <w:rsid w:val="0AE46045"/>
    <w:rsid w:val="0AE96DE4"/>
    <w:rsid w:val="0AF1131A"/>
    <w:rsid w:val="0AF2487D"/>
    <w:rsid w:val="0AF50E9E"/>
    <w:rsid w:val="0B00B74F"/>
    <w:rsid w:val="0B050FE8"/>
    <w:rsid w:val="0B133A45"/>
    <w:rsid w:val="0B1A14B4"/>
    <w:rsid w:val="0B2757CC"/>
    <w:rsid w:val="0B28C85F"/>
    <w:rsid w:val="0B2BFE15"/>
    <w:rsid w:val="0B2E80B9"/>
    <w:rsid w:val="0B34DEBC"/>
    <w:rsid w:val="0B3802F7"/>
    <w:rsid w:val="0B4CA6B7"/>
    <w:rsid w:val="0B56F20C"/>
    <w:rsid w:val="0B615B0E"/>
    <w:rsid w:val="0B619494"/>
    <w:rsid w:val="0B6A763D"/>
    <w:rsid w:val="0B762EB9"/>
    <w:rsid w:val="0B853248"/>
    <w:rsid w:val="0B87DE78"/>
    <w:rsid w:val="0B9019B2"/>
    <w:rsid w:val="0B9AC339"/>
    <w:rsid w:val="0B9B6D5E"/>
    <w:rsid w:val="0B9B78E6"/>
    <w:rsid w:val="0BA477AE"/>
    <w:rsid w:val="0BB3132C"/>
    <w:rsid w:val="0BB906CC"/>
    <w:rsid w:val="0BC043C4"/>
    <w:rsid w:val="0BC2703B"/>
    <w:rsid w:val="0BC83D21"/>
    <w:rsid w:val="0BC91DC3"/>
    <w:rsid w:val="0BCCF21D"/>
    <w:rsid w:val="0BCDE12D"/>
    <w:rsid w:val="0BCF140C"/>
    <w:rsid w:val="0BD0698B"/>
    <w:rsid w:val="0BD59C52"/>
    <w:rsid w:val="0BD7FD1A"/>
    <w:rsid w:val="0BDADAB5"/>
    <w:rsid w:val="0BE63F9A"/>
    <w:rsid w:val="0C0131F5"/>
    <w:rsid w:val="0C0E8525"/>
    <w:rsid w:val="0C2B3779"/>
    <w:rsid w:val="0C380F1A"/>
    <w:rsid w:val="0C406C73"/>
    <w:rsid w:val="0C4A8B65"/>
    <w:rsid w:val="0C4B2955"/>
    <w:rsid w:val="0C4C7DAE"/>
    <w:rsid w:val="0C4E448E"/>
    <w:rsid w:val="0C5211BA"/>
    <w:rsid w:val="0C5B0C29"/>
    <w:rsid w:val="0C68911D"/>
    <w:rsid w:val="0C6FF0A6"/>
    <w:rsid w:val="0C70513F"/>
    <w:rsid w:val="0C7768DC"/>
    <w:rsid w:val="0C78FC41"/>
    <w:rsid w:val="0C7926FA"/>
    <w:rsid w:val="0C7A4B4A"/>
    <w:rsid w:val="0CAE6E08"/>
    <w:rsid w:val="0CB471B1"/>
    <w:rsid w:val="0CB8181A"/>
    <w:rsid w:val="0CC3CEF2"/>
    <w:rsid w:val="0CCC01BA"/>
    <w:rsid w:val="0CCD7E70"/>
    <w:rsid w:val="0CD12A9B"/>
    <w:rsid w:val="0CD2072E"/>
    <w:rsid w:val="0CD5622D"/>
    <w:rsid w:val="0CDC0107"/>
    <w:rsid w:val="0CDD1CBB"/>
    <w:rsid w:val="0CE55CF5"/>
    <w:rsid w:val="0CE9E0C0"/>
    <w:rsid w:val="0CEDEF00"/>
    <w:rsid w:val="0CF1A908"/>
    <w:rsid w:val="0CFDC501"/>
    <w:rsid w:val="0D00CCC1"/>
    <w:rsid w:val="0D06D879"/>
    <w:rsid w:val="0D11A538"/>
    <w:rsid w:val="0D18A6FF"/>
    <w:rsid w:val="0D1D53AC"/>
    <w:rsid w:val="0D215116"/>
    <w:rsid w:val="0D25D43A"/>
    <w:rsid w:val="0D3B0364"/>
    <w:rsid w:val="0D3CD00E"/>
    <w:rsid w:val="0D404BDA"/>
    <w:rsid w:val="0D408242"/>
    <w:rsid w:val="0D43BCDE"/>
    <w:rsid w:val="0D4552A5"/>
    <w:rsid w:val="0D4B4650"/>
    <w:rsid w:val="0D4DF8A1"/>
    <w:rsid w:val="0D507F3E"/>
    <w:rsid w:val="0D5121AB"/>
    <w:rsid w:val="0D514756"/>
    <w:rsid w:val="0D667827"/>
    <w:rsid w:val="0D6AC441"/>
    <w:rsid w:val="0D7D5677"/>
    <w:rsid w:val="0D9FD308"/>
    <w:rsid w:val="0DA0C797"/>
    <w:rsid w:val="0DA1D7CD"/>
    <w:rsid w:val="0DA2962E"/>
    <w:rsid w:val="0DA35507"/>
    <w:rsid w:val="0DA5F0A7"/>
    <w:rsid w:val="0DA92FEF"/>
    <w:rsid w:val="0DCC2988"/>
    <w:rsid w:val="0DD08735"/>
    <w:rsid w:val="0DD659D1"/>
    <w:rsid w:val="0DDC27D1"/>
    <w:rsid w:val="0DDDCD3D"/>
    <w:rsid w:val="0DE0E23C"/>
    <w:rsid w:val="0DF946F0"/>
    <w:rsid w:val="0DF9FB5A"/>
    <w:rsid w:val="0DFCB066"/>
    <w:rsid w:val="0E00589C"/>
    <w:rsid w:val="0E06BDB3"/>
    <w:rsid w:val="0E0A1AB4"/>
    <w:rsid w:val="0E18BBC9"/>
    <w:rsid w:val="0E196325"/>
    <w:rsid w:val="0E2BE5DC"/>
    <w:rsid w:val="0E2E5CDC"/>
    <w:rsid w:val="0E3DFFF6"/>
    <w:rsid w:val="0E4F89E0"/>
    <w:rsid w:val="0E572934"/>
    <w:rsid w:val="0E57838B"/>
    <w:rsid w:val="0E631A29"/>
    <w:rsid w:val="0E7281F8"/>
    <w:rsid w:val="0E7413E6"/>
    <w:rsid w:val="0E762679"/>
    <w:rsid w:val="0E79B8AC"/>
    <w:rsid w:val="0E80EB11"/>
    <w:rsid w:val="0E856B93"/>
    <w:rsid w:val="0E887448"/>
    <w:rsid w:val="0E8B6734"/>
    <w:rsid w:val="0E91D6AA"/>
    <w:rsid w:val="0E955790"/>
    <w:rsid w:val="0E95A196"/>
    <w:rsid w:val="0EA0B1A6"/>
    <w:rsid w:val="0EA67924"/>
    <w:rsid w:val="0EB8E781"/>
    <w:rsid w:val="0EC0D35D"/>
    <w:rsid w:val="0EC89513"/>
    <w:rsid w:val="0ECA8696"/>
    <w:rsid w:val="0ECBC2FE"/>
    <w:rsid w:val="0ECF1AE7"/>
    <w:rsid w:val="0EF7E4A6"/>
    <w:rsid w:val="0EFDB472"/>
    <w:rsid w:val="0F0038DC"/>
    <w:rsid w:val="0F063245"/>
    <w:rsid w:val="0F08B339"/>
    <w:rsid w:val="0F0AFB53"/>
    <w:rsid w:val="0F0F8ABB"/>
    <w:rsid w:val="0F14840B"/>
    <w:rsid w:val="0F19BE8C"/>
    <w:rsid w:val="0F33A1D0"/>
    <w:rsid w:val="0F3A0F6D"/>
    <w:rsid w:val="0F54B170"/>
    <w:rsid w:val="0F5C8695"/>
    <w:rsid w:val="0F60AB31"/>
    <w:rsid w:val="0F632BD0"/>
    <w:rsid w:val="0F670321"/>
    <w:rsid w:val="0F67BC1E"/>
    <w:rsid w:val="0F6BAE47"/>
    <w:rsid w:val="0F6FEE1B"/>
    <w:rsid w:val="0F7AC6E7"/>
    <w:rsid w:val="0F826F90"/>
    <w:rsid w:val="0F8B8341"/>
    <w:rsid w:val="0F8D4B62"/>
    <w:rsid w:val="0F9C6967"/>
    <w:rsid w:val="0FAAA3D2"/>
    <w:rsid w:val="0FB6630C"/>
    <w:rsid w:val="0FD211D6"/>
    <w:rsid w:val="0FD3870F"/>
    <w:rsid w:val="0FDD77A7"/>
    <w:rsid w:val="0FE4B926"/>
    <w:rsid w:val="0FEA098F"/>
    <w:rsid w:val="0FEEEAB4"/>
    <w:rsid w:val="0FF8E73F"/>
    <w:rsid w:val="0FFE3A16"/>
    <w:rsid w:val="10092E1A"/>
    <w:rsid w:val="10099DCB"/>
    <w:rsid w:val="100A7768"/>
    <w:rsid w:val="10107EA8"/>
    <w:rsid w:val="101D9D16"/>
    <w:rsid w:val="1029EC09"/>
    <w:rsid w:val="103C3A9E"/>
    <w:rsid w:val="104028B6"/>
    <w:rsid w:val="104C2779"/>
    <w:rsid w:val="10574B9A"/>
    <w:rsid w:val="1062EA1F"/>
    <w:rsid w:val="1073CAC3"/>
    <w:rsid w:val="1075CFC9"/>
    <w:rsid w:val="107F13E1"/>
    <w:rsid w:val="1083E51A"/>
    <w:rsid w:val="1086BA49"/>
    <w:rsid w:val="10A2AFE1"/>
    <w:rsid w:val="10A5F2F8"/>
    <w:rsid w:val="10AE23E3"/>
    <w:rsid w:val="10B985E8"/>
    <w:rsid w:val="10C0A5EF"/>
    <w:rsid w:val="10C55FEA"/>
    <w:rsid w:val="10CF9E51"/>
    <w:rsid w:val="10D17E0F"/>
    <w:rsid w:val="10DE5592"/>
    <w:rsid w:val="10DE67D0"/>
    <w:rsid w:val="10E3FB29"/>
    <w:rsid w:val="10ECA479"/>
    <w:rsid w:val="10EECB72"/>
    <w:rsid w:val="10EF9509"/>
    <w:rsid w:val="110098B4"/>
    <w:rsid w:val="11076917"/>
    <w:rsid w:val="11145987"/>
    <w:rsid w:val="11183C9C"/>
    <w:rsid w:val="111D6EF7"/>
    <w:rsid w:val="111FDE53"/>
    <w:rsid w:val="11201F44"/>
    <w:rsid w:val="112463AB"/>
    <w:rsid w:val="11252724"/>
    <w:rsid w:val="11268208"/>
    <w:rsid w:val="1135398E"/>
    <w:rsid w:val="11373CB8"/>
    <w:rsid w:val="113EFC89"/>
    <w:rsid w:val="1140BAE9"/>
    <w:rsid w:val="114D503F"/>
    <w:rsid w:val="114E3D94"/>
    <w:rsid w:val="11516E07"/>
    <w:rsid w:val="115618EC"/>
    <w:rsid w:val="115BFF25"/>
    <w:rsid w:val="1162E4B8"/>
    <w:rsid w:val="116D95AB"/>
    <w:rsid w:val="116E67D6"/>
    <w:rsid w:val="1177517B"/>
    <w:rsid w:val="117F407B"/>
    <w:rsid w:val="1185A019"/>
    <w:rsid w:val="118BDDAD"/>
    <w:rsid w:val="1191ABB6"/>
    <w:rsid w:val="11A29D39"/>
    <w:rsid w:val="11AAAFF5"/>
    <w:rsid w:val="11AE3527"/>
    <w:rsid w:val="11B0FBE7"/>
    <w:rsid w:val="11B29D27"/>
    <w:rsid w:val="11C38508"/>
    <w:rsid w:val="11C44C31"/>
    <w:rsid w:val="11C726FC"/>
    <w:rsid w:val="11CCD060"/>
    <w:rsid w:val="11D1F2B1"/>
    <w:rsid w:val="11DC2BC2"/>
    <w:rsid w:val="11E8828F"/>
    <w:rsid w:val="11EF0736"/>
    <w:rsid w:val="11F3DD80"/>
    <w:rsid w:val="11F54750"/>
    <w:rsid w:val="11FA8EC5"/>
    <w:rsid w:val="120A210E"/>
    <w:rsid w:val="12230E12"/>
    <w:rsid w:val="122DE153"/>
    <w:rsid w:val="12337742"/>
    <w:rsid w:val="123B7247"/>
    <w:rsid w:val="123DD990"/>
    <w:rsid w:val="1240647E"/>
    <w:rsid w:val="1241D9F3"/>
    <w:rsid w:val="124AC167"/>
    <w:rsid w:val="1252D646"/>
    <w:rsid w:val="125D547A"/>
    <w:rsid w:val="12619FAF"/>
    <w:rsid w:val="126473DC"/>
    <w:rsid w:val="126D9A3C"/>
    <w:rsid w:val="12700E95"/>
    <w:rsid w:val="1283744D"/>
    <w:rsid w:val="128AC2AF"/>
    <w:rsid w:val="12974D77"/>
    <w:rsid w:val="12A7DE5D"/>
    <w:rsid w:val="12AFD81C"/>
    <w:rsid w:val="12BA6A67"/>
    <w:rsid w:val="12BD4EF6"/>
    <w:rsid w:val="12C65D06"/>
    <w:rsid w:val="12DCF398"/>
    <w:rsid w:val="12EAE338"/>
    <w:rsid w:val="12F18D13"/>
    <w:rsid w:val="12F2A888"/>
    <w:rsid w:val="12F75513"/>
    <w:rsid w:val="12FD6430"/>
    <w:rsid w:val="1303A778"/>
    <w:rsid w:val="1306163A"/>
    <w:rsid w:val="13083FEB"/>
    <w:rsid w:val="13258522"/>
    <w:rsid w:val="132DD5A5"/>
    <w:rsid w:val="1335EDAA"/>
    <w:rsid w:val="133DD342"/>
    <w:rsid w:val="134A1D45"/>
    <w:rsid w:val="134D7F02"/>
    <w:rsid w:val="134F0690"/>
    <w:rsid w:val="1357B614"/>
    <w:rsid w:val="1366AB4C"/>
    <w:rsid w:val="136BB281"/>
    <w:rsid w:val="1380B75B"/>
    <w:rsid w:val="1392E117"/>
    <w:rsid w:val="139A4EF3"/>
    <w:rsid w:val="13AB78B6"/>
    <w:rsid w:val="13AEE150"/>
    <w:rsid w:val="13D14D3F"/>
    <w:rsid w:val="13D2514E"/>
    <w:rsid w:val="13D92252"/>
    <w:rsid w:val="13E37819"/>
    <w:rsid w:val="13E6CC9E"/>
    <w:rsid w:val="13EE91EB"/>
    <w:rsid w:val="13EEA2D5"/>
    <w:rsid w:val="13F19F77"/>
    <w:rsid w:val="13F1B059"/>
    <w:rsid w:val="13F2ABDC"/>
    <w:rsid w:val="13F7BCE5"/>
    <w:rsid w:val="13F84594"/>
    <w:rsid w:val="13FFE506"/>
    <w:rsid w:val="140E7819"/>
    <w:rsid w:val="140EBA7B"/>
    <w:rsid w:val="141FFF8A"/>
    <w:rsid w:val="143679E2"/>
    <w:rsid w:val="14462E50"/>
    <w:rsid w:val="144E11E2"/>
    <w:rsid w:val="145E0EC1"/>
    <w:rsid w:val="146211C8"/>
    <w:rsid w:val="1469F2FC"/>
    <w:rsid w:val="147679A0"/>
    <w:rsid w:val="147EE08F"/>
    <w:rsid w:val="1488FF38"/>
    <w:rsid w:val="148CF9A7"/>
    <w:rsid w:val="148D2B8C"/>
    <w:rsid w:val="14901C66"/>
    <w:rsid w:val="1497C2D3"/>
    <w:rsid w:val="149864AF"/>
    <w:rsid w:val="149A7564"/>
    <w:rsid w:val="149DEFE6"/>
    <w:rsid w:val="14A4F39E"/>
    <w:rsid w:val="14A5EF91"/>
    <w:rsid w:val="14A66C1B"/>
    <w:rsid w:val="14B37D3E"/>
    <w:rsid w:val="14B5A6CD"/>
    <w:rsid w:val="14B896D2"/>
    <w:rsid w:val="14B9A7E3"/>
    <w:rsid w:val="14BC1167"/>
    <w:rsid w:val="14BE3092"/>
    <w:rsid w:val="14C1E75E"/>
    <w:rsid w:val="14C8DFBB"/>
    <w:rsid w:val="14CBF471"/>
    <w:rsid w:val="14CDF071"/>
    <w:rsid w:val="14D6AC78"/>
    <w:rsid w:val="14DD1E94"/>
    <w:rsid w:val="14EEB248"/>
    <w:rsid w:val="14F1D81C"/>
    <w:rsid w:val="1505E615"/>
    <w:rsid w:val="1506128E"/>
    <w:rsid w:val="1508A6B2"/>
    <w:rsid w:val="1514B9BD"/>
    <w:rsid w:val="151D6938"/>
    <w:rsid w:val="1520B4E0"/>
    <w:rsid w:val="152A42C0"/>
    <w:rsid w:val="152B7166"/>
    <w:rsid w:val="152D4D08"/>
    <w:rsid w:val="15361910"/>
    <w:rsid w:val="153B8233"/>
    <w:rsid w:val="153EAE28"/>
    <w:rsid w:val="15462489"/>
    <w:rsid w:val="15566748"/>
    <w:rsid w:val="155CB652"/>
    <w:rsid w:val="155F7D75"/>
    <w:rsid w:val="157A55A3"/>
    <w:rsid w:val="157C7CED"/>
    <w:rsid w:val="157E791B"/>
    <w:rsid w:val="1582D51B"/>
    <w:rsid w:val="158470AA"/>
    <w:rsid w:val="1590E363"/>
    <w:rsid w:val="15949B09"/>
    <w:rsid w:val="15978F3A"/>
    <w:rsid w:val="159B448D"/>
    <w:rsid w:val="159F2172"/>
    <w:rsid w:val="15A71742"/>
    <w:rsid w:val="15AA93D8"/>
    <w:rsid w:val="15ABD97E"/>
    <w:rsid w:val="15B188A1"/>
    <w:rsid w:val="15BBF919"/>
    <w:rsid w:val="15BFAC4A"/>
    <w:rsid w:val="15C29A16"/>
    <w:rsid w:val="15C73D83"/>
    <w:rsid w:val="15CEF416"/>
    <w:rsid w:val="15D4F518"/>
    <w:rsid w:val="15D5588D"/>
    <w:rsid w:val="15E2D951"/>
    <w:rsid w:val="15E493FA"/>
    <w:rsid w:val="15E7FD6A"/>
    <w:rsid w:val="15F46AD8"/>
    <w:rsid w:val="15FAD12B"/>
    <w:rsid w:val="15FBF44D"/>
    <w:rsid w:val="16086283"/>
    <w:rsid w:val="1609A32F"/>
    <w:rsid w:val="1617A343"/>
    <w:rsid w:val="162C77B7"/>
    <w:rsid w:val="16470EBC"/>
    <w:rsid w:val="164BF7CA"/>
    <w:rsid w:val="1653F2CE"/>
    <w:rsid w:val="16630972"/>
    <w:rsid w:val="166C9101"/>
    <w:rsid w:val="166D7A9B"/>
    <w:rsid w:val="1674BB69"/>
    <w:rsid w:val="1675F384"/>
    <w:rsid w:val="167CA899"/>
    <w:rsid w:val="168294A1"/>
    <w:rsid w:val="16923E3D"/>
    <w:rsid w:val="1694A7DA"/>
    <w:rsid w:val="16974D67"/>
    <w:rsid w:val="169F1855"/>
    <w:rsid w:val="16C7FBE5"/>
    <w:rsid w:val="16C96256"/>
    <w:rsid w:val="16D022B3"/>
    <w:rsid w:val="16D080EF"/>
    <w:rsid w:val="16D84A36"/>
    <w:rsid w:val="16DA29ED"/>
    <w:rsid w:val="16DCFDBE"/>
    <w:rsid w:val="16E40BDF"/>
    <w:rsid w:val="16FC38D8"/>
    <w:rsid w:val="16FEE062"/>
    <w:rsid w:val="16FFC0D8"/>
    <w:rsid w:val="1702D9A8"/>
    <w:rsid w:val="170D8B63"/>
    <w:rsid w:val="1721A7FD"/>
    <w:rsid w:val="17297CBD"/>
    <w:rsid w:val="173B5550"/>
    <w:rsid w:val="17424A37"/>
    <w:rsid w:val="1743EF34"/>
    <w:rsid w:val="174611F8"/>
    <w:rsid w:val="174FD3E9"/>
    <w:rsid w:val="17504928"/>
    <w:rsid w:val="17513BFE"/>
    <w:rsid w:val="17590355"/>
    <w:rsid w:val="17603BAA"/>
    <w:rsid w:val="17628F2C"/>
    <w:rsid w:val="1770AD8E"/>
    <w:rsid w:val="177349BB"/>
    <w:rsid w:val="178EDF03"/>
    <w:rsid w:val="179CCEA2"/>
    <w:rsid w:val="17A3E0A0"/>
    <w:rsid w:val="17B3102C"/>
    <w:rsid w:val="17B3BC2B"/>
    <w:rsid w:val="17B87972"/>
    <w:rsid w:val="17C9A571"/>
    <w:rsid w:val="17CD79AD"/>
    <w:rsid w:val="17CFBCCD"/>
    <w:rsid w:val="17D2D4E0"/>
    <w:rsid w:val="17D55B2A"/>
    <w:rsid w:val="17E199B4"/>
    <w:rsid w:val="17E1D646"/>
    <w:rsid w:val="17EE7F5A"/>
    <w:rsid w:val="17F0C539"/>
    <w:rsid w:val="17F4CD9B"/>
    <w:rsid w:val="17FA5ABD"/>
    <w:rsid w:val="18076E4E"/>
    <w:rsid w:val="1809AC37"/>
    <w:rsid w:val="180CBFA9"/>
    <w:rsid w:val="18154E5F"/>
    <w:rsid w:val="181AD836"/>
    <w:rsid w:val="18213C9E"/>
    <w:rsid w:val="18234BAB"/>
    <w:rsid w:val="1825A2F0"/>
    <w:rsid w:val="182A111F"/>
    <w:rsid w:val="182B9EA4"/>
    <w:rsid w:val="182F9B8A"/>
    <w:rsid w:val="1836F677"/>
    <w:rsid w:val="183C69D4"/>
    <w:rsid w:val="184243B9"/>
    <w:rsid w:val="1844258B"/>
    <w:rsid w:val="1851D7E7"/>
    <w:rsid w:val="18528258"/>
    <w:rsid w:val="185D1611"/>
    <w:rsid w:val="185DD412"/>
    <w:rsid w:val="185EFDD4"/>
    <w:rsid w:val="185FD558"/>
    <w:rsid w:val="1863A28D"/>
    <w:rsid w:val="1866055D"/>
    <w:rsid w:val="1866E3FC"/>
    <w:rsid w:val="187AFC8C"/>
    <w:rsid w:val="18861380"/>
    <w:rsid w:val="188A33F6"/>
    <w:rsid w:val="1897C1B1"/>
    <w:rsid w:val="189F8523"/>
    <w:rsid w:val="18A20005"/>
    <w:rsid w:val="18A70E6D"/>
    <w:rsid w:val="18B2A47D"/>
    <w:rsid w:val="18B7C9FA"/>
    <w:rsid w:val="18BD8D66"/>
    <w:rsid w:val="18C2CD1F"/>
    <w:rsid w:val="18C3476C"/>
    <w:rsid w:val="18C88297"/>
    <w:rsid w:val="18C89914"/>
    <w:rsid w:val="18CA7FEE"/>
    <w:rsid w:val="18CF3C8F"/>
    <w:rsid w:val="18D68F65"/>
    <w:rsid w:val="18D78482"/>
    <w:rsid w:val="18DA1E1C"/>
    <w:rsid w:val="18DB9D62"/>
    <w:rsid w:val="18DE11DA"/>
    <w:rsid w:val="18DF7D53"/>
    <w:rsid w:val="18E5FF5D"/>
    <w:rsid w:val="18EA1399"/>
    <w:rsid w:val="18F8C20C"/>
    <w:rsid w:val="18F9EB5B"/>
    <w:rsid w:val="18FC3551"/>
    <w:rsid w:val="18FFF500"/>
    <w:rsid w:val="1906646C"/>
    <w:rsid w:val="190F2D66"/>
    <w:rsid w:val="191FA1AE"/>
    <w:rsid w:val="192B9E96"/>
    <w:rsid w:val="19318370"/>
    <w:rsid w:val="1931F5F6"/>
    <w:rsid w:val="193AA635"/>
    <w:rsid w:val="193F935A"/>
    <w:rsid w:val="19565276"/>
    <w:rsid w:val="195DDD42"/>
    <w:rsid w:val="19603CAE"/>
    <w:rsid w:val="19658BC6"/>
    <w:rsid w:val="1968E06B"/>
    <w:rsid w:val="19690BB7"/>
    <w:rsid w:val="196ECE35"/>
    <w:rsid w:val="1970227A"/>
    <w:rsid w:val="19755FE0"/>
    <w:rsid w:val="197C96B8"/>
    <w:rsid w:val="1988AA90"/>
    <w:rsid w:val="198C1322"/>
    <w:rsid w:val="198C7077"/>
    <w:rsid w:val="198FE44A"/>
    <w:rsid w:val="1994323B"/>
    <w:rsid w:val="19980F0C"/>
    <w:rsid w:val="1998CCE2"/>
    <w:rsid w:val="199DD76A"/>
    <w:rsid w:val="19A0AB8D"/>
    <w:rsid w:val="19B56CE0"/>
    <w:rsid w:val="19C0CE90"/>
    <w:rsid w:val="19C66789"/>
    <w:rsid w:val="19C841CC"/>
    <w:rsid w:val="19CAD4B2"/>
    <w:rsid w:val="19D6825D"/>
    <w:rsid w:val="19DE96D0"/>
    <w:rsid w:val="19E0E69B"/>
    <w:rsid w:val="19E57262"/>
    <w:rsid w:val="19E5899F"/>
    <w:rsid w:val="19E86347"/>
    <w:rsid w:val="19F6A652"/>
    <w:rsid w:val="19F6B5B8"/>
    <w:rsid w:val="19F977E0"/>
    <w:rsid w:val="19FF50B7"/>
    <w:rsid w:val="1A014E20"/>
    <w:rsid w:val="1A095F6E"/>
    <w:rsid w:val="1A0C0588"/>
    <w:rsid w:val="1A0CEB97"/>
    <w:rsid w:val="1A0DCF76"/>
    <w:rsid w:val="1A25BE38"/>
    <w:rsid w:val="1A26F698"/>
    <w:rsid w:val="1A29F6CB"/>
    <w:rsid w:val="1A2FF21F"/>
    <w:rsid w:val="1A39B1D7"/>
    <w:rsid w:val="1A3CCF6F"/>
    <w:rsid w:val="1A44302A"/>
    <w:rsid w:val="1A49DEA3"/>
    <w:rsid w:val="1A5462F0"/>
    <w:rsid w:val="1A55DAE9"/>
    <w:rsid w:val="1A568BEC"/>
    <w:rsid w:val="1A5C1599"/>
    <w:rsid w:val="1A6558FB"/>
    <w:rsid w:val="1A6BF67B"/>
    <w:rsid w:val="1A7500A2"/>
    <w:rsid w:val="1A7500E1"/>
    <w:rsid w:val="1A871430"/>
    <w:rsid w:val="1A874639"/>
    <w:rsid w:val="1A8D6470"/>
    <w:rsid w:val="1A9885D5"/>
    <w:rsid w:val="1A98F95A"/>
    <w:rsid w:val="1AA6FDE4"/>
    <w:rsid w:val="1AA925A8"/>
    <w:rsid w:val="1AAA23A0"/>
    <w:rsid w:val="1AABBCEB"/>
    <w:rsid w:val="1AAC1DF0"/>
    <w:rsid w:val="1AB0D642"/>
    <w:rsid w:val="1AB65AB0"/>
    <w:rsid w:val="1AB888CB"/>
    <w:rsid w:val="1ABC610F"/>
    <w:rsid w:val="1AC19854"/>
    <w:rsid w:val="1AC3F8E1"/>
    <w:rsid w:val="1ACE4D43"/>
    <w:rsid w:val="1AD51CED"/>
    <w:rsid w:val="1AD7AA72"/>
    <w:rsid w:val="1AF258CF"/>
    <w:rsid w:val="1AFE6684"/>
    <w:rsid w:val="1AFF063F"/>
    <w:rsid w:val="1B00B2E1"/>
    <w:rsid w:val="1B075225"/>
    <w:rsid w:val="1B0ADF14"/>
    <w:rsid w:val="1B0C1A36"/>
    <w:rsid w:val="1B0DB5E9"/>
    <w:rsid w:val="1B1C9BA9"/>
    <w:rsid w:val="1B21D115"/>
    <w:rsid w:val="1B25131F"/>
    <w:rsid w:val="1B3152D5"/>
    <w:rsid w:val="1B3ED0BD"/>
    <w:rsid w:val="1B407995"/>
    <w:rsid w:val="1B40A2AD"/>
    <w:rsid w:val="1B4685E2"/>
    <w:rsid w:val="1B4A0B7D"/>
    <w:rsid w:val="1B4A309A"/>
    <w:rsid w:val="1B4FA277"/>
    <w:rsid w:val="1B53D1BA"/>
    <w:rsid w:val="1B56C94A"/>
    <w:rsid w:val="1B5B7E70"/>
    <w:rsid w:val="1B6CF656"/>
    <w:rsid w:val="1B73B45B"/>
    <w:rsid w:val="1BA61F9C"/>
    <w:rsid w:val="1BAC1007"/>
    <w:rsid w:val="1BAC8D14"/>
    <w:rsid w:val="1BB6230A"/>
    <w:rsid w:val="1BCD12DB"/>
    <w:rsid w:val="1BCD511A"/>
    <w:rsid w:val="1BCE8239"/>
    <w:rsid w:val="1BD543EA"/>
    <w:rsid w:val="1BE11BB2"/>
    <w:rsid w:val="1BE35016"/>
    <w:rsid w:val="1BFE8864"/>
    <w:rsid w:val="1C196232"/>
    <w:rsid w:val="1C1D5FDB"/>
    <w:rsid w:val="1C2A848E"/>
    <w:rsid w:val="1C3DF3E4"/>
    <w:rsid w:val="1C452141"/>
    <w:rsid w:val="1C5029CD"/>
    <w:rsid w:val="1C526270"/>
    <w:rsid w:val="1C59D167"/>
    <w:rsid w:val="1C5C3E8D"/>
    <w:rsid w:val="1C5D3219"/>
    <w:rsid w:val="1C64F050"/>
    <w:rsid w:val="1C81AA38"/>
    <w:rsid w:val="1C893AAF"/>
    <w:rsid w:val="1C8CB156"/>
    <w:rsid w:val="1C8E92F2"/>
    <w:rsid w:val="1C9580CF"/>
    <w:rsid w:val="1C9F256D"/>
    <w:rsid w:val="1CB0867D"/>
    <w:rsid w:val="1CB16873"/>
    <w:rsid w:val="1CB43A01"/>
    <w:rsid w:val="1CB8E737"/>
    <w:rsid w:val="1CC3B65B"/>
    <w:rsid w:val="1CCF08DA"/>
    <w:rsid w:val="1CD00650"/>
    <w:rsid w:val="1CDA2E30"/>
    <w:rsid w:val="1CDA2F31"/>
    <w:rsid w:val="1CEDDB3F"/>
    <w:rsid w:val="1CF2A75C"/>
    <w:rsid w:val="1CF7BDDD"/>
    <w:rsid w:val="1CF8CA30"/>
    <w:rsid w:val="1D0F07A9"/>
    <w:rsid w:val="1D13C6C0"/>
    <w:rsid w:val="1D17C031"/>
    <w:rsid w:val="1D1C373C"/>
    <w:rsid w:val="1D1E6A8A"/>
    <w:rsid w:val="1D2AB3FB"/>
    <w:rsid w:val="1D3A8FCE"/>
    <w:rsid w:val="1D4D62EB"/>
    <w:rsid w:val="1D5ED52B"/>
    <w:rsid w:val="1D5F2126"/>
    <w:rsid w:val="1D6E1DE4"/>
    <w:rsid w:val="1D7220C2"/>
    <w:rsid w:val="1D89482B"/>
    <w:rsid w:val="1D8F64F8"/>
    <w:rsid w:val="1DA51B83"/>
    <w:rsid w:val="1DB19467"/>
    <w:rsid w:val="1DBD66CA"/>
    <w:rsid w:val="1DBD690E"/>
    <w:rsid w:val="1DC842D4"/>
    <w:rsid w:val="1DE65323"/>
    <w:rsid w:val="1DE6534B"/>
    <w:rsid w:val="1DF520A3"/>
    <w:rsid w:val="1DF748EE"/>
    <w:rsid w:val="1E00387A"/>
    <w:rsid w:val="1E111B92"/>
    <w:rsid w:val="1E150059"/>
    <w:rsid w:val="1E1D46AF"/>
    <w:rsid w:val="1E21F01A"/>
    <w:rsid w:val="1E2772E7"/>
    <w:rsid w:val="1E27E00F"/>
    <w:rsid w:val="1E32018F"/>
    <w:rsid w:val="1E357BA3"/>
    <w:rsid w:val="1E415B13"/>
    <w:rsid w:val="1E454015"/>
    <w:rsid w:val="1E4E62F4"/>
    <w:rsid w:val="1E5BC931"/>
    <w:rsid w:val="1E74597D"/>
    <w:rsid w:val="1E765769"/>
    <w:rsid w:val="1E84739F"/>
    <w:rsid w:val="1E8BF948"/>
    <w:rsid w:val="1E8FFD1A"/>
    <w:rsid w:val="1E942024"/>
    <w:rsid w:val="1EAC0CB9"/>
    <w:rsid w:val="1EAD5CA4"/>
    <w:rsid w:val="1EB1A85A"/>
    <w:rsid w:val="1EB5ED0A"/>
    <w:rsid w:val="1EBB6BE5"/>
    <w:rsid w:val="1EBC118B"/>
    <w:rsid w:val="1EC132BD"/>
    <w:rsid w:val="1ECA6CED"/>
    <w:rsid w:val="1ECC9169"/>
    <w:rsid w:val="1ED012AD"/>
    <w:rsid w:val="1ED6C86F"/>
    <w:rsid w:val="1EDB7C1A"/>
    <w:rsid w:val="1EE61161"/>
    <w:rsid w:val="1F02B498"/>
    <w:rsid w:val="1F07D5C2"/>
    <w:rsid w:val="1F08C459"/>
    <w:rsid w:val="1F104A4F"/>
    <w:rsid w:val="1F115DA8"/>
    <w:rsid w:val="1F150DA7"/>
    <w:rsid w:val="1F23E572"/>
    <w:rsid w:val="1F4E2617"/>
    <w:rsid w:val="1F51DB1E"/>
    <w:rsid w:val="1F52BF41"/>
    <w:rsid w:val="1F564DB1"/>
    <w:rsid w:val="1F571F1F"/>
    <w:rsid w:val="1F5F5158"/>
    <w:rsid w:val="1F809FF3"/>
    <w:rsid w:val="1F88347D"/>
    <w:rsid w:val="1F91996E"/>
    <w:rsid w:val="1F95DBDD"/>
    <w:rsid w:val="1F963788"/>
    <w:rsid w:val="1F9DA1DB"/>
    <w:rsid w:val="1FA4CFFE"/>
    <w:rsid w:val="1FA75AA4"/>
    <w:rsid w:val="1FB51751"/>
    <w:rsid w:val="1FB5A09B"/>
    <w:rsid w:val="1FB6555B"/>
    <w:rsid w:val="1FBB7216"/>
    <w:rsid w:val="1FBD78EA"/>
    <w:rsid w:val="1FBE3516"/>
    <w:rsid w:val="1FC1D649"/>
    <w:rsid w:val="1FC434D4"/>
    <w:rsid w:val="1FCC86C8"/>
    <w:rsid w:val="1FCEAB4A"/>
    <w:rsid w:val="1FD69AD8"/>
    <w:rsid w:val="1FD8975F"/>
    <w:rsid w:val="1FD9258F"/>
    <w:rsid w:val="1FE2F905"/>
    <w:rsid w:val="1FE7500F"/>
    <w:rsid w:val="1FE94BCB"/>
    <w:rsid w:val="1FEADB37"/>
    <w:rsid w:val="1FF2DA48"/>
    <w:rsid w:val="1FF66BA8"/>
    <w:rsid w:val="201522C6"/>
    <w:rsid w:val="20181806"/>
    <w:rsid w:val="202488A2"/>
    <w:rsid w:val="20263494"/>
    <w:rsid w:val="2029871D"/>
    <w:rsid w:val="202D6E0C"/>
    <w:rsid w:val="2034DB86"/>
    <w:rsid w:val="2043726C"/>
    <w:rsid w:val="2045E4BC"/>
    <w:rsid w:val="20471591"/>
    <w:rsid w:val="204DD44B"/>
    <w:rsid w:val="205BCAAA"/>
    <w:rsid w:val="20773328"/>
    <w:rsid w:val="20781611"/>
    <w:rsid w:val="208038B4"/>
    <w:rsid w:val="20894277"/>
    <w:rsid w:val="208A34DC"/>
    <w:rsid w:val="2094AD1A"/>
    <w:rsid w:val="209F9849"/>
    <w:rsid w:val="20A29EAC"/>
    <w:rsid w:val="20AAD48E"/>
    <w:rsid w:val="20BDDF25"/>
    <w:rsid w:val="20BE7F00"/>
    <w:rsid w:val="20BF13F4"/>
    <w:rsid w:val="20C4CEFD"/>
    <w:rsid w:val="20C69899"/>
    <w:rsid w:val="20C7449C"/>
    <w:rsid w:val="20D22ED7"/>
    <w:rsid w:val="20D2C3E5"/>
    <w:rsid w:val="20DB2F5F"/>
    <w:rsid w:val="20DCD786"/>
    <w:rsid w:val="20F9E9AD"/>
    <w:rsid w:val="21046469"/>
    <w:rsid w:val="210A9911"/>
    <w:rsid w:val="210EAE8A"/>
    <w:rsid w:val="2111B7D7"/>
    <w:rsid w:val="2113EA88"/>
    <w:rsid w:val="2117EFEF"/>
    <w:rsid w:val="2120FFFD"/>
    <w:rsid w:val="2122879D"/>
    <w:rsid w:val="2128173E"/>
    <w:rsid w:val="21296512"/>
    <w:rsid w:val="212D2631"/>
    <w:rsid w:val="212D561B"/>
    <w:rsid w:val="21393913"/>
    <w:rsid w:val="213A5C7E"/>
    <w:rsid w:val="213FB909"/>
    <w:rsid w:val="2141418A"/>
    <w:rsid w:val="214AD29F"/>
    <w:rsid w:val="214E38AC"/>
    <w:rsid w:val="215D5E69"/>
    <w:rsid w:val="2161837B"/>
    <w:rsid w:val="21638A18"/>
    <w:rsid w:val="2165018D"/>
    <w:rsid w:val="21663D76"/>
    <w:rsid w:val="216B9D3A"/>
    <w:rsid w:val="216D4586"/>
    <w:rsid w:val="216F6F75"/>
    <w:rsid w:val="21706F42"/>
    <w:rsid w:val="21729A07"/>
    <w:rsid w:val="21781934"/>
    <w:rsid w:val="217883DA"/>
    <w:rsid w:val="21882895"/>
    <w:rsid w:val="2188E936"/>
    <w:rsid w:val="218BD668"/>
    <w:rsid w:val="21A04742"/>
    <w:rsid w:val="21A2D7C9"/>
    <w:rsid w:val="21A4CB90"/>
    <w:rsid w:val="21A65CFF"/>
    <w:rsid w:val="21B63C9F"/>
    <w:rsid w:val="21BC8D8C"/>
    <w:rsid w:val="21C4ED5C"/>
    <w:rsid w:val="21C9EED7"/>
    <w:rsid w:val="21CB42F5"/>
    <w:rsid w:val="21CF9F8C"/>
    <w:rsid w:val="21D3B35C"/>
    <w:rsid w:val="21DEC095"/>
    <w:rsid w:val="21EA3001"/>
    <w:rsid w:val="21EB668A"/>
    <w:rsid w:val="21ED7E59"/>
    <w:rsid w:val="21EDB9B0"/>
    <w:rsid w:val="21EF7A4B"/>
    <w:rsid w:val="21F5325D"/>
    <w:rsid w:val="2204407D"/>
    <w:rsid w:val="220FADA5"/>
    <w:rsid w:val="221702E8"/>
    <w:rsid w:val="22391975"/>
    <w:rsid w:val="223E8C21"/>
    <w:rsid w:val="22458D32"/>
    <w:rsid w:val="224BBA34"/>
    <w:rsid w:val="224BBB90"/>
    <w:rsid w:val="2253ED0B"/>
    <w:rsid w:val="2261F981"/>
    <w:rsid w:val="22690D6E"/>
    <w:rsid w:val="2269C57E"/>
    <w:rsid w:val="226A4E19"/>
    <w:rsid w:val="226D9025"/>
    <w:rsid w:val="22720C11"/>
    <w:rsid w:val="22782441"/>
    <w:rsid w:val="227F0044"/>
    <w:rsid w:val="22A2C60D"/>
    <w:rsid w:val="22A4C608"/>
    <w:rsid w:val="22A8BCF8"/>
    <w:rsid w:val="22A901C0"/>
    <w:rsid w:val="22B415E8"/>
    <w:rsid w:val="22C1A377"/>
    <w:rsid w:val="22C31C7D"/>
    <w:rsid w:val="22C4AACD"/>
    <w:rsid w:val="22C5B800"/>
    <w:rsid w:val="22CCFAAF"/>
    <w:rsid w:val="22DB1E99"/>
    <w:rsid w:val="22DCDDFD"/>
    <w:rsid w:val="22EDDF02"/>
    <w:rsid w:val="22F0392D"/>
    <w:rsid w:val="22F061ED"/>
    <w:rsid w:val="22F07EB2"/>
    <w:rsid w:val="22F1027C"/>
    <w:rsid w:val="22F85741"/>
    <w:rsid w:val="22FD29D8"/>
    <w:rsid w:val="23004473"/>
    <w:rsid w:val="2302F16E"/>
    <w:rsid w:val="2306948D"/>
    <w:rsid w:val="230E2354"/>
    <w:rsid w:val="231CB313"/>
    <w:rsid w:val="2320CC8D"/>
    <w:rsid w:val="23250A82"/>
    <w:rsid w:val="232ED4F3"/>
    <w:rsid w:val="2336DDF9"/>
    <w:rsid w:val="233A277C"/>
    <w:rsid w:val="235763A0"/>
    <w:rsid w:val="235E55B1"/>
    <w:rsid w:val="23625FB5"/>
    <w:rsid w:val="23691DF9"/>
    <w:rsid w:val="236A4254"/>
    <w:rsid w:val="236A6D71"/>
    <w:rsid w:val="23712AE6"/>
    <w:rsid w:val="2381DB91"/>
    <w:rsid w:val="238469AF"/>
    <w:rsid w:val="23857A4A"/>
    <w:rsid w:val="239054B0"/>
    <w:rsid w:val="2390C9C8"/>
    <w:rsid w:val="23960A74"/>
    <w:rsid w:val="2398657F"/>
    <w:rsid w:val="239BA559"/>
    <w:rsid w:val="239D3503"/>
    <w:rsid w:val="23A9C24F"/>
    <w:rsid w:val="23B0A81E"/>
    <w:rsid w:val="23B64A30"/>
    <w:rsid w:val="23C14597"/>
    <w:rsid w:val="23C4ED79"/>
    <w:rsid w:val="23C54E56"/>
    <w:rsid w:val="23CD9958"/>
    <w:rsid w:val="23D36887"/>
    <w:rsid w:val="23E0325B"/>
    <w:rsid w:val="23E85228"/>
    <w:rsid w:val="23EB01DE"/>
    <w:rsid w:val="23F0FE48"/>
    <w:rsid w:val="240F9227"/>
    <w:rsid w:val="24100E64"/>
    <w:rsid w:val="2410D7B6"/>
    <w:rsid w:val="2410F345"/>
    <w:rsid w:val="2413BFF2"/>
    <w:rsid w:val="2421EAB6"/>
    <w:rsid w:val="2423BCF3"/>
    <w:rsid w:val="24291A14"/>
    <w:rsid w:val="243035AD"/>
    <w:rsid w:val="243321D2"/>
    <w:rsid w:val="24355F92"/>
    <w:rsid w:val="243D324A"/>
    <w:rsid w:val="24411583"/>
    <w:rsid w:val="2447717A"/>
    <w:rsid w:val="2447B3B2"/>
    <w:rsid w:val="24486BAC"/>
    <w:rsid w:val="244DAD53"/>
    <w:rsid w:val="245ACD99"/>
    <w:rsid w:val="245BA9A9"/>
    <w:rsid w:val="246224F7"/>
    <w:rsid w:val="2465C643"/>
    <w:rsid w:val="2467947C"/>
    <w:rsid w:val="248ED325"/>
    <w:rsid w:val="24939E8F"/>
    <w:rsid w:val="24988366"/>
    <w:rsid w:val="249D64D8"/>
    <w:rsid w:val="249EF276"/>
    <w:rsid w:val="24ABABC1"/>
    <w:rsid w:val="24B140DF"/>
    <w:rsid w:val="24B36496"/>
    <w:rsid w:val="24B6E418"/>
    <w:rsid w:val="24BBE193"/>
    <w:rsid w:val="24C0E361"/>
    <w:rsid w:val="24C10AAA"/>
    <w:rsid w:val="24D07966"/>
    <w:rsid w:val="24D81E1A"/>
    <w:rsid w:val="24E2C27D"/>
    <w:rsid w:val="24E2C9BF"/>
    <w:rsid w:val="24F0F95C"/>
    <w:rsid w:val="24F32B0C"/>
    <w:rsid w:val="24F6272D"/>
    <w:rsid w:val="24F87F8C"/>
    <w:rsid w:val="25024736"/>
    <w:rsid w:val="2502E899"/>
    <w:rsid w:val="250CCCB9"/>
    <w:rsid w:val="25120E47"/>
    <w:rsid w:val="25158388"/>
    <w:rsid w:val="2516F76F"/>
    <w:rsid w:val="25280711"/>
    <w:rsid w:val="252830F1"/>
    <w:rsid w:val="252AB3C4"/>
    <w:rsid w:val="252F8F95"/>
    <w:rsid w:val="253A6337"/>
    <w:rsid w:val="253E0E39"/>
    <w:rsid w:val="2540663C"/>
    <w:rsid w:val="2548372F"/>
    <w:rsid w:val="254CCAC4"/>
    <w:rsid w:val="254EDCEC"/>
    <w:rsid w:val="2556771C"/>
    <w:rsid w:val="25685474"/>
    <w:rsid w:val="256A99B4"/>
    <w:rsid w:val="25738100"/>
    <w:rsid w:val="25843467"/>
    <w:rsid w:val="25897DEF"/>
    <w:rsid w:val="25925100"/>
    <w:rsid w:val="25946EAC"/>
    <w:rsid w:val="2594C6C6"/>
    <w:rsid w:val="2597E1F6"/>
    <w:rsid w:val="25985B06"/>
    <w:rsid w:val="259C0760"/>
    <w:rsid w:val="25A556AC"/>
    <w:rsid w:val="25A6ACBD"/>
    <w:rsid w:val="25AB42F3"/>
    <w:rsid w:val="25B04095"/>
    <w:rsid w:val="25B857D4"/>
    <w:rsid w:val="25BBFE27"/>
    <w:rsid w:val="25C05626"/>
    <w:rsid w:val="25C6E9DE"/>
    <w:rsid w:val="25D1FB4A"/>
    <w:rsid w:val="25E38CC6"/>
    <w:rsid w:val="25E84B4F"/>
    <w:rsid w:val="25F0AA78"/>
    <w:rsid w:val="25F8D038"/>
    <w:rsid w:val="25FBFF11"/>
    <w:rsid w:val="25FC9FDC"/>
    <w:rsid w:val="26071B2B"/>
    <w:rsid w:val="260CF5D2"/>
    <w:rsid w:val="2614CC11"/>
    <w:rsid w:val="262843DE"/>
    <w:rsid w:val="262D0845"/>
    <w:rsid w:val="262DB6B2"/>
    <w:rsid w:val="2639ADC2"/>
    <w:rsid w:val="26439CD3"/>
    <w:rsid w:val="2645C3AD"/>
    <w:rsid w:val="264C66AC"/>
    <w:rsid w:val="2668FA19"/>
    <w:rsid w:val="26699B17"/>
    <w:rsid w:val="266B1758"/>
    <w:rsid w:val="26713C0B"/>
    <w:rsid w:val="267C5C51"/>
    <w:rsid w:val="26830745"/>
    <w:rsid w:val="2684C09F"/>
    <w:rsid w:val="2692BF32"/>
    <w:rsid w:val="2694D59F"/>
    <w:rsid w:val="269629E2"/>
    <w:rsid w:val="26A2DA36"/>
    <w:rsid w:val="26A45EC8"/>
    <w:rsid w:val="26B935E0"/>
    <w:rsid w:val="26C17C00"/>
    <w:rsid w:val="26C9D852"/>
    <w:rsid w:val="26D50A61"/>
    <w:rsid w:val="26E13A91"/>
    <w:rsid w:val="26E56B47"/>
    <w:rsid w:val="26E63567"/>
    <w:rsid w:val="26F1220A"/>
    <w:rsid w:val="26F2605A"/>
    <w:rsid w:val="2708B7B8"/>
    <w:rsid w:val="270C4C69"/>
    <w:rsid w:val="27287B65"/>
    <w:rsid w:val="272ACBD6"/>
    <w:rsid w:val="272D9F2F"/>
    <w:rsid w:val="272DDE4E"/>
    <w:rsid w:val="273963C2"/>
    <w:rsid w:val="273C8F6D"/>
    <w:rsid w:val="273D1995"/>
    <w:rsid w:val="273F582A"/>
    <w:rsid w:val="273F9CFC"/>
    <w:rsid w:val="2743EB23"/>
    <w:rsid w:val="274C6501"/>
    <w:rsid w:val="274C7970"/>
    <w:rsid w:val="275B5D7F"/>
    <w:rsid w:val="275B660E"/>
    <w:rsid w:val="2760F146"/>
    <w:rsid w:val="2783455B"/>
    <w:rsid w:val="2785460E"/>
    <w:rsid w:val="2789133B"/>
    <w:rsid w:val="27A206F2"/>
    <w:rsid w:val="27A91B0F"/>
    <w:rsid w:val="27ADB48D"/>
    <w:rsid w:val="27AF9DFC"/>
    <w:rsid w:val="27BA4222"/>
    <w:rsid w:val="27BE59D8"/>
    <w:rsid w:val="27C1171E"/>
    <w:rsid w:val="27CE8903"/>
    <w:rsid w:val="27D145ED"/>
    <w:rsid w:val="27DAF78D"/>
    <w:rsid w:val="27DEE7BF"/>
    <w:rsid w:val="27F6CABE"/>
    <w:rsid w:val="2808B511"/>
    <w:rsid w:val="281111D7"/>
    <w:rsid w:val="281268B6"/>
    <w:rsid w:val="28159EB5"/>
    <w:rsid w:val="281C0F38"/>
    <w:rsid w:val="281E04FF"/>
    <w:rsid w:val="282A7246"/>
    <w:rsid w:val="28393FE2"/>
    <w:rsid w:val="28457A4C"/>
    <w:rsid w:val="2846A3C2"/>
    <w:rsid w:val="28630E1F"/>
    <w:rsid w:val="2869A6AD"/>
    <w:rsid w:val="287EA193"/>
    <w:rsid w:val="287FB86D"/>
    <w:rsid w:val="288216EE"/>
    <w:rsid w:val="2883720D"/>
    <w:rsid w:val="2884ECDC"/>
    <w:rsid w:val="2885B48F"/>
    <w:rsid w:val="2892F4D3"/>
    <w:rsid w:val="28A490BF"/>
    <w:rsid w:val="28AC36FB"/>
    <w:rsid w:val="28B4AE9B"/>
    <w:rsid w:val="28B6EA18"/>
    <w:rsid w:val="28C8680F"/>
    <w:rsid w:val="28CF53F9"/>
    <w:rsid w:val="28D7DEEE"/>
    <w:rsid w:val="28D98C08"/>
    <w:rsid w:val="28DAD5CA"/>
    <w:rsid w:val="28DF6508"/>
    <w:rsid w:val="28E213F7"/>
    <w:rsid w:val="28E43C26"/>
    <w:rsid w:val="28EA4AA2"/>
    <w:rsid w:val="28ED7490"/>
    <w:rsid w:val="28EEE7E0"/>
    <w:rsid w:val="28F88B9D"/>
    <w:rsid w:val="28FBCCAB"/>
    <w:rsid w:val="2909766E"/>
    <w:rsid w:val="290BD6CD"/>
    <w:rsid w:val="29105A55"/>
    <w:rsid w:val="291535DA"/>
    <w:rsid w:val="29218BAB"/>
    <w:rsid w:val="2936388A"/>
    <w:rsid w:val="2940C13A"/>
    <w:rsid w:val="294EF7E6"/>
    <w:rsid w:val="29536164"/>
    <w:rsid w:val="2956B62D"/>
    <w:rsid w:val="295D486E"/>
    <w:rsid w:val="299000E6"/>
    <w:rsid w:val="2991EE69"/>
    <w:rsid w:val="2996C210"/>
    <w:rsid w:val="299D4A7D"/>
    <w:rsid w:val="299EAC5D"/>
    <w:rsid w:val="29A16C8C"/>
    <w:rsid w:val="29A2F269"/>
    <w:rsid w:val="29A39836"/>
    <w:rsid w:val="29A3D728"/>
    <w:rsid w:val="29A4D81A"/>
    <w:rsid w:val="29A60A67"/>
    <w:rsid w:val="29A6FBA1"/>
    <w:rsid w:val="29A7A1D0"/>
    <w:rsid w:val="29B6F9E1"/>
    <w:rsid w:val="29BE006D"/>
    <w:rsid w:val="29C04397"/>
    <w:rsid w:val="29C8AFF5"/>
    <w:rsid w:val="29CC700F"/>
    <w:rsid w:val="29F42695"/>
    <w:rsid w:val="29FDB204"/>
    <w:rsid w:val="2A0330DD"/>
    <w:rsid w:val="2A0602C6"/>
    <w:rsid w:val="2A09FF35"/>
    <w:rsid w:val="2A0EF477"/>
    <w:rsid w:val="2A0F5CBE"/>
    <w:rsid w:val="2A199D19"/>
    <w:rsid w:val="2A246FC5"/>
    <w:rsid w:val="2A28FEE5"/>
    <w:rsid w:val="2A30A94B"/>
    <w:rsid w:val="2A411FD4"/>
    <w:rsid w:val="2A59BD69"/>
    <w:rsid w:val="2A62CFA1"/>
    <w:rsid w:val="2A645E52"/>
    <w:rsid w:val="2A70EE16"/>
    <w:rsid w:val="2A71E6F1"/>
    <w:rsid w:val="2A75F181"/>
    <w:rsid w:val="2A7747E0"/>
    <w:rsid w:val="2A7F939F"/>
    <w:rsid w:val="2A86AC90"/>
    <w:rsid w:val="2A88ECB1"/>
    <w:rsid w:val="2A894CBD"/>
    <w:rsid w:val="2A8E4EAD"/>
    <w:rsid w:val="2A980A81"/>
    <w:rsid w:val="2AA4E2BC"/>
    <w:rsid w:val="2AA61122"/>
    <w:rsid w:val="2AA6F8EB"/>
    <w:rsid w:val="2AA75D31"/>
    <w:rsid w:val="2AB08BC1"/>
    <w:rsid w:val="2AB3A0AA"/>
    <w:rsid w:val="2ABDE1F7"/>
    <w:rsid w:val="2AC15C17"/>
    <w:rsid w:val="2ACA4A0B"/>
    <w:rsid w:val="2ACD7DD0"/>
    <w:rsid w:val="2ACF6E94"/>
    <w:rsid w:val="2AD25D2D"/>
    <w:rsid w:val="2ADDDB18"/>
    <w:rsid w:val="2ADDF82C"/>
    <w:rsid w:val="2AE159DC"/>
    <w:rsid w:val="2AE74A05"/>
    <w:rsid w:val="2AEB3865"/>
    <w:rsid w:val="2AEF5715"/>
    <w:rsid w:val="2AF116CE"/>
    <w:rsid w:val="2AF25DF1"/>
    <w:rsid w:val="2AF63DFA"/>
    <w:rsid w:val="2AF9A3EF"/>
    <w:rsid w:val="2AF9F279"/>
    <w:rsid w:val="2AFB5B36"/>
    <w:rsid w:val="2AFC507F"/>
    <w:rsid w:val="2B0CEFF6"/>
    <w:rsid w:val="2B132B9D"/>
    <w:rsid w:val="2B1D6CC3"/>
    <w:rsid w:val="2B23EBD6"/>
    <w:rsid w:val="2B2FCB70"/>
    <w:rsid w:val="2B30C942"/>
    <w:rsid w:val="2B3E4038"/>
    <w:rsid w:val="2B40AED9"/>
    <w:rsid w:val="2B482EB4"/>
    <w:rsid w:val="2B6E19C1"/>
    <w:rsid w:val="2B75061B"/>
    <w:rsid w:val="2B7C4138"/>
    <w:rsid w:val="2B7D708B"/>
    <w:rsid w:val="2B82B380"/>
    <w:rsid w:val="2B82FEE8"/>
    <w:rsid w:val="2B86A3A0"/>
    <w:rsid w:val="2B99FC9D"/>
    <w:rsid w:val="2B9DA10B"/>
    <w:rsid w:val="2BA132C2"/>
    <w:rsid w:val="2BB0B9B2"/>
    <w:rsid w:val="2BBA0A52"/>
    <w:rsid w:val="2BBFD221"/>
    <w:rsid w:val="2BCE9C7D"/>
    <w:rsid w:val="2BDFFF8A"/>
    <w:rsid w:val="2BE42692"/>
    <w:rsid w:val="2BE8F0B3"/>
    <w:rsid w:val="2BEA7BE7"/>
    <w:rsid w:val="2BF3AE9F"/>
    <w:rsid w:val="2C0270B4"/>
    <w:rsid w:val="2C0B8CC6"/>
    <w:rsid w:val="2C12DBA4"/>
    <w:rsid w:val="2C16293E"/>
    <w:rsid w:val="2C1740EF"/>
    <w:rsid w:val="2C1B3EDC"/>
    <w:rsid w:val="2C284118"/>
    <w:rsid w:val="2C2E6B8E"/>
    <w:rsid w:val="2C302BD8"/>
    <w:rsid w:val="2C397F93"/>
    <w:rsid w:val="2C4F9704"/>
    <w:rsid w:val="2C5C4EBE"/>
    <w:rsid w:val="2C6C4BE5"/>
    <w:rsid w:val="2C6E35ED"/>
    <w:rsid w:val="2C80EC27"/>
    <w:rsid w:val="2C83548A"/>
    <w:rsid w:val="2C9BD1FE"/>
    <w:rsid w:val="2CAD67FA"/>
    <w:rsid w:val="2CB780DD"/>
    <w:rsid w:val="2CCBCF98"/>
    <w:rsid w:val="2CCFC890"/>
    <w:rsid w:val="2CD00AC1"/>
    <w:rsid w:val="2CE079C0"/>
    <w:rsid w:val="2CF15A90"/>
    <w:rsid w:val="2CF2A66B"/>
    <w:rsid w:val="2CFAFA2F"/>
    <w:rsid w:val="2D152547"/>
    <w:rsid w:val="2D15B1EA"/>
    <w:rsid w:val="2D1744EE"/>
    <w:rsid w:val="2D17AD9D"/>
    <w:rsid w:val="2D23320D"/>
    <w:rsid w:val="2D44D710"/>
    <w:rsid w:val="2D50670E"/>
    <w:rsid w:val="2D56B34C"/>
    <w:rsid w:val="2D590BB7"/>
    <w:rsid w:val="2D5CE633"/>
    <w:rsid w:val="2D61BD8C"/>
    <w:rsid w:val="2D643596"/>
    <w:rsid w:val="2D65BAA9"/>
    <w:rsid w:val="2D6D168E"/>
    <w:rsid w:val="2D719B7F"/>
    <w:rsid w:val="2D72B582"/>
    <w:rsid w:val="2D7AD828"/>
    <w:rsid w:val="2D7BF263"/>
    <w:rsid w:val="2D8C9283"/>
    <w:rsid w:val="2D931024"/>
    <w:rsid w:val="2D9FC936"/>
    <w:rsid w:val="2DA58C21"/>
    <w:rsid w:val="2DA8C77F"/>
    <w:rsid w:val="2DAB9EDB"/>
    <w:rsid w:val="2DB29C33"/>
    <w:rsid w:val="2DBD3730"/>
    <w:rsid w:val="2DCA6591"/>
    <w:rsid w:val="2DD58860"/>
    <w:rsid w:val="2DDF8F61"/>
    <w:rsid w:val="2DE2A79E"/>
    <w:rsid w:val="2DE31047"/>
    <w:rsid w:val="2DE58DCE"/>
    <w:rsid w:val="2DF66099"/>
    <w:rsid w:val="2E246F03"/>
    <w:rsid w:val="2E2494C5"/>
    <w:rsid w:val="2E2CDA87"/>
    <w:rsid w:val="2E310BA5"/>
    <w:rsid w:val="2E337953"/>
    <w:rsid w:val="2E44A8CC"/>
    <w:rsid w:val="2E48F37A"/>
    <w:rsid w:val="2E4A7855"/>
    <w:rsid w:val="2E4E5195"/>
    <w:rsid w:val="2E5524D1"/>
    <w:rsid w:val="2E63A055"/>
    <w:rsid w:val="2E645627"/>
    <w:rsid w:val="2E6480E6"/>
    <w:rsid w:val="2E686822"/>
    <w:rsid w:val="2E7B0969"/>
    <w:rsid w:val="2E7D6513"/>
    <w:rsid w:val="2E83AD45"/>
    <w:rsid w:val="2E853E82"/>
    <w:rsid w:val="2E8A5BDD"/>
    <w:rsid w:val="2E8E0B1E"/>
    <w:rsid w:val="2E91565F"/>
    <w:rsid w:val="2EAAB203"/>
    <w:rsid w:val="2EAC2075"/>
    <w:rsid w:val="2EAF7D2F"/>
    <w:rsid w:val="2EB3E120"/>
    <w:rsid w:val="2EC42B3C"/>
    <w:rsid w:val="2EC45CAE"/>
    <w:rsid w:val="2EC76EED"/>
    <w:rsid w:val="2ECC14F9"/>
    <w:rsid w:val="2EDAF6AB"/>
    <w:rsid w:val="2EDB7D7E"/>
    <w:rsid w:val="2EF43E8F"/>
    <w:rsid w:val="2EF5746E"/>
    <w:rsid w:val="2EF7AE06"/>
    <w:rsid w:val="2EFB6D6A"/>
    <w:rsid w:val="2EFE412C"/>
    <w:rsid w:val="2EFEFA98"/>
    <w:rsid w:val="2EFF24ED"/>
    <w:rsid w:val="2F014586"/>
    <w:rsid w:val="2F0AB6A0"/>
    <w:rsid w:val="2F0DACC5"/>
    <w:rsid w:val="2F107612"/>
    <w:rsid w:val="2F1FAFE7"/>
    <w:rsid w:val="2F206AE6"/>
    <w:rsid w:val="2F296EEB"/>
    <w:rsid w:val="2F2EF0C2"/>
    <w:rsid w:val="2F30130C"/>
    <w:rsid w:val="2F33B420"/>
    <w:rsid w:val="2F3440B1"/>
    <w:rsid w:val="2F43F76A"/>
    <w:rsid w:val="2F4FE30A"/>
    <w:rsid w:val="2F5955D0"/>
    <w:rsid w:val="2F637745"/>
    <w:rsid w:val="2F74D722"/>
    <w:rsid w:val="2F7754D9"/>
    <w:rsid w:val="2F7BBCCC"/>
    <w:rsid w:val="2F7C5507"/>
    <w:rsid w:val="2F7E2D85"/>
    <w:rsid w:val="2F863C5B"/>
    <w:rsid w:val="2F8AFFF6"/>
    <w:rsid w:val="2F8DF578"/>
    <w:rsid w:val="2F90BC54"/>
    <w:rsid w:val="2F9A1F47"/>
    <w:rsid w:val="2F9AE2ED"/>
    <w:rsid w:val="2FA46599"/>
    <w:rsid w:val="2FB301AE"/>
    <w:rsid w:val="2FB3EEB9"/>
    <w:rsid w:val="2FB4D72D"/>
    <w:rsid w:val="2FBAAC06"/>
    <w:rsid w:val="2FC0EDAC"/>
    <w:rsid w:val="2FC6F87A"/>
    <w:rsid w:val="2FC7F40C"/>
    <w:rsid w:val="2FC80178"/>
    <w:rsid w:val="2FCD71C1"/>
    <w:rsid w:val="2FD2EFAB"/>
    <w:rsid w:val="2FD33386"/>
    <w:rsid w:val="2FD7DA3A"/>
    <w:rsid w:val="2FDF0698"/>
    <w:rsid w:val="2FE7F17B"/>
    <w:rsid w:val="2FEAEB51"/>
    <w:rsid w:val="2FF0EE47"/>
    <w:rsid w:val="2FFBD6FE"/>
    <w:rsid w:val="2FFCDF38"/>
    <w:rsid w:val="3005D36F"/>
    <w:rsid w:val="30146478"/>
    <w:rsid w:val="301A5363"/>
    <w:rsid w:val="30236890"/>
    <w:rsid w:val="302DE49F"/>
    <w:rsid w:val="303B2D32"/>
    <w:rsid w:val="303C3B2F"/>
    <w:rsid w:val="303CB7CF"/>
    <w:rsid w:val="303D26FA"/>
    <w:rsid w:val="303E926F"/>
    <w:rsid w:val="304A48C9"/>
    <w:rsid w:val="3052EBB2"/>
    <w:rsid w:val="305AA262"/>
    <w:rsid w:val="305F4E49"/>
    <w:rsid w:val="307E5DE6"/>
    <w:rsid w:val="30807210"/>
    <w:rsid w:val="308124FA"/>
    <w:rsid w:val="3084204C"/>
    <w:rsid w:val="308FB7C3"/>
    <w:rsid w:val="30912AF2"/>
    <w:rsid w:val="3094224E"/>
    <w:rsid w:val="3095B201"/>
    <w:rsid w:val="309DD546"/>
    <w:rsid w:val="309FEB19"/>
    <w:rsid w:val="30A70241"/>
    <w:rsid w:val="30A89CE3"/>
    <w:rsid w:val="30AAD8C5"/>
    <w:rsid w:val="30B0743A"/>
    <w:rsid w:val="30BEFCDD"/>
    <w:rsid w:val="30CC165C"/>
    <w:rsid w:val="30CE9792"/>
    <w:rsid w:val="30D26D2F"/>
    <w:rsid w:val="30D3017E"/>
    <w:rsid w:val="30D68181"/>
    <w:rsid w:val="30DE5532"/>
    <w:rsid w:val="30FB1A8D"/>
    <w:rsid w:val="30FDDE26"/>
    <w:rsid w:val="3103B684"/>
    <w:rsid w:val="310ADD29"/>
    <w:rsid w:val="3110D292"/>
    <w:rsid w:val="311702D1"/>
    <w:rsid w:val="311DBA25"/>
    <w:rsid w:val="31234A18"/>
    <w:rsid w:val="31291F4C"/>
    <w:rsid w:val="3130024C"/>
    <w:rsid w:val="31388E65"/>
    <w:rsid w:val="313D79A0"/>
    <w:rsid w:val="314B183C"/>
    <w:rsid w:val="315AE205"/>
    <w:rsid w:val="315BC286"/>
    <w:rsid w:val="315C0C4B"/>
    <w:rsid w:val="316C746F"/>
    <w:rsid w:val="316E052B"/>
    <w:rsid w:val="317956AF"/>
    <w:rsid w:val="3179BA84"/>
    <w:rsid w:val="317CDDAD"/>
    <w:rsid w:val="3196C09D"/>
    <w:rsid w:val="319C60ED"/>
    <w:rsid w:val="31A0277D"/>
    <w:rsid w:val="31B7BAD5"/>
    <w:rsid w:val="31C28B44"/>
    <w:rsid w:val="31C633B8"/>
    <w:rsid w:val="31D0C4E5"/>
    <w:rsid w:val="31D10F0D"/>
    <w:rsid w:val="31DDBEF9"/>
    <w:rsid w:val="31DECD32"/>
    <w:rsid w:val="31E1346B"/>
    <w:rsid w:val="31E40FFB"/>
    <w:rsid w:val="31E64A50"/>
    <w:rsid w:val="31F6BD02"/>
    <w:rsid w:val="31F8EA79"/>
    <w:rsid w:val="31FE476A"/>
    <w:rsid w:val="3202323C"/>
    <w:rsid w:val="320A5AE7"/>
    <w:rsid w:val="32124611"/>
    <w:rsid w:val="321365E1"/>
    <w:rsid w:val="3213CF19"/>
    <w:rsid w:val="321A851A"/>
    <w:rsid w:val="3222EDDE"/>
    <w:rsid w:val="3226EEAA"/>
    <w:rsid w:val="3235F1CA"/>
    <w:rsid w:val="323CF322"/>
    <w:rsid w:val="32438EA3"/>
    <w:rsid w:val="324555FF"/>
    <w:rsid w:val="32525873"/>
    <w:rsid w:val="3252B1AF"/>
    <w:rsid w:val="325EAE67"/>
    <w:rsid w:val="32618864"/>
    <w:rsid w:val="3277F754"/>
    <w:rsid w:val="3284571D"/>
    <w:rsid w:val="32850069"/>
    <w:rsid w:val="3285C03A"/>
    <w:rsid w:val="32905288"/>
    <w:rsid w:val="32A16D3D"/>
    <w:rsid w:val="32AF2E03"/>
    <w:rsid w:val="32B14318"/>
    <w:rsid w:val="32BE0B3B"/>
    <w:rsid w:val="32C48130"/>
    <w:rsid w:val="32CC66D7"/>
    <w:rsid w:val="32D02EF1"/>
    <w:rsid w:val="32D1DC93"/>
    <w:rsid w:val="32D38273"/>
    <w:rsid w:val="32DB553F"/>
    <w:rsid w:val="32F4C0E7"/>
    <w:rsid w:val="32FE603D"/>
    <w:rsid w:val="3307D49B"/>
    <w:rsid w:val="330C5A2F"/>
    <w:rsid w:val="330EE63E"/>
    <w:rsid w:val="3311FDAF"/>
    <w:rsid w:val="3319EF25"/>
    <w:rsid w:val="33319114"/>
    <w:rsid w:val="333E0249"/>
    <w:rsid w:val="335AED96"/>
    <w:rsid w:val="335D80D1"/>
    <w:rsid w:val="335DE3A3"/>
    <w:rsid w:val="33765EEA"/>
    <w:rsid w:val="3379207D"/>
    <w:rsid w:val="337A4C6A"/>
    <w:rsid w:val="337D08B2"/>
    <w:rsid w:val="33829E1C"/>
    <w:rsid w:val="338AE39E"/>
    <w:rsid w:val="338B4FCF"/>
    <w:rsid w:val="338E3776"/>
    <w:rsid w:val="339AC6F1"/>
    <w:rsid w:val="33A1A462"/>
    <w:rsid w:val="33A30896"/>
    <w:rsid w:val="33AA71BA"/>
    <w:rsid w:val="33B507F7"/>
    <w:rsid w:val="33BA72E7"/>
    <w:rsid w:val="33BF47E6"/>
    <w:rsid w:val="33C79270"/>
    <w:rsid w:val="33C93309"/>
    <w:rsid w:val="33CB3B1A"/>
    <w:rsid w:val="33CCA0C7"/>
    <w:rsid w:val="33CD5C5F"/>
    <w:rsid w:val="33CF8AF2"/>
    <w:rsid w:val="33D3F48E"/>
    <w:rsid w:val="33E0932F"/>
    <w:rsid w:val="33E3300B"/>
    <w:rsid w:val="33EC9873"/>
    <w:rsid w:val="33F3F4D3"/>
    <w:rsid w:val="33F88896"/>
    <w:rsid w:val="33FB3D8E"/>
    <w:rsid w:val="33FC7592"/>
    <w:rsid w:val="33FE083A"/>
    <w:rsid w:val="340386E3"/>
    <w:rsid w:val="3413D5BF"/>
    <w:rsid w:val="34172EE1"/>
    <w:rsid w:val="3419B55C"/>
    <w:rsid w:val="341AFFAB"/>
    <w:rsid w:val="341D2904"/>
    <w:rsid w:val="34245C87"/>
    <w:rsid w:val="3427A6AC"/>
    <w:rsid w:val="342DC270"/>
    <w:rsid w:val="342EDA4B"/>
    <w:rsid w:val="3433C3AA"/>
    <w:rsid w:val="3439E15F"/>
    <w:rsid w:val="34402336"/>
    <w:rsid w:val="344274BD"/>
    <w:rsid w:val="344AEDC0"/>
    <w:rsid w:val="344C4343"/>
    <w:rsid w:val="344C8601"/>
    <w:rsid w:val="344DC721"/>
    <w:rsid w:val="34517C7E"/>
    <w:rsid w:val="34704AF8"/>
    <w:rsid w:val="3477AF13"/>
    <w:rsid w:val="347963A5"/>
    <w:rsid w:val="3485883A"/>
    <w:rsid w:val="348D5BE3"/>
    <w:rsid w:val="348D826F"/>
    <w:rsid w:val="34945816"/>
    <w:rsid w:val="34956B81"/>
    <w:rsid w:val="34AB7EF5"/>
    <w:rsid w:val="34ACAEC3"/>
    <w:rsid w:val="34AFF6F4"/>
    <w:rsid w:val="34B2C7E1"/>
    <w:rsid w:val="34B2FF8E"/>
    <w:rsid w:val="34B4993E"/>
    <w:rsid w:val="34B92E3D"/>
    <w:rsid w:val="34BC4963"/>
    <w:rsid w:val="34D00F9E"/>
    <w:rsid w:val="34DD82D4"/>
    <w:rsid w:val="34ED08C4"/>
    <w:rsid w:val="34F375BB"/>
    <w:rsid w:val="34F9B187"/>
    <w:rsid w:val="3510AD54"/>
    <w:rsid w:val="35111F1A"/>
    <w:rsid w:val="3511DB0C"/>
    <w:rsid w:val="352D8F2A"/>
    <w:rsid w:val="354003C7"/>
    <w:rsid w:val="35464150"/>
    <w:rsid w:val="3547E160"/>
    <w:rsid w:val="354DFD25"/>
    <w:rsid w:val="3559E4D9"/>
    <w:rsid w:val="35668140"/>
    <w:rsid w:val="35686FC1"/>
    <w:rsid w:val="356A767C"/>
    <w:rsid w:val="356ABD19"/>
    <w:rsid w:val="356AE83A"/>
    <w:rsid w:val="3574FE3C"/>
    <w:rsid w:val="3576D5B3"/>
    <w:rsid w:val="35807AC7"/>
    <w:rsid w:val="35826366"/>
    <w:rsid w:val="3584DF0B"/>
    <w:rsid w:val="358DAC6A"/>
    <w:rsid w:val="35945439"/>
    <w:rsid w:val="35946B33"/>
    <w:rsid w:val="3594DB72"/>
    <w:rsid w:val="35957F8C"/>
    <w:rsid w:val="359FB6D7"/>
    <w:rsid w:val="35A83374"/>
    <w:rsid w:val="35B5C445"/>
    <w:rsid w:val="35C84F6C"/>
    <w:rsid w:val="35CCAA72"/>
    <w:rsid w:val="35D1A910"/>
    <w:rsid w:val="35D92498"/>
    <w:rsid w:val="35E69DB4"/>
    <w:rsid w:val="35ECE555"/>
    <w:rsid w:val="35F5CF8D"/>
    <w:rsid w:val="35FB1B5A"/>
    <w:rsid w:val="35FE0206"/>
    <w:rsid w:val="35FEC358"/>
    <w:rsid w:val="360AAC8C"/>
    <w:rsid w:val="360DC40C"/>
    <w:rsid w:val="3618A17A"/>
    <w:rsid w:val="361FC44D"/>
    <w:rsid w:val="362C2F53"/>
    <w:rsid w:val="363240F7"/>
    <w:rsid w:val="3636B4C9"/>
    <w:rsid w:val="363CDAD7"/>
    <w:rsid w:val="36783C5B"/>
    <w:rsid w:val="3678E622"/>
    <w:rsid w:val="367AD39E"/>
    <w:rsid w:val="367DABEA"/>
    <w:rsid w:val="3685F51D"/>
    <w:rsid w:val="3687639F"/>
    <w:rsid w:val="36889D6B"/>
    <w:rsid w:val="36938EA2"/>
    <w:rsid w:val="36A57755"/>
    <w:rsid w:val="36ADEF94"/>
    <w:rsid w:val="36C331E3"/>
    <w:rsid w:val="36CE58A8"/>
    <w:rsid w:val="36CF2159"/>
    <w:rsid w:val="36D0AF99"/>
    <w:rsid w:val="36D0DEE1"/>
    <w:rsid w:val="36D1AE18"/>
    <w:rsid w:val="36D88FC8"/>
    <w:rsid w:val="36D8FF1C"/>
    <w:rsid w:val="36F16256"/>
    <w:rsid w:val="36F5AED6"/>
    <w:rsid w:val="36FD193D"/>
    <w:rsid w:val="36FEB47A"/>
    <w:rsid w:val="3700E467"/>
    <w:rsid w:val="37074E80"/>
    <w:rsid w:val="370AAD22"/>
    <w:rsid w:val="370B708C"/>
    <w:rsid w:val="370F4A87"/>
    <w:rsid w:val="3710899D"/>
    <w:rsid w:val="3712F6A9"/>
    <w:rsid w:val="3719518C"/>
    <w:rsid w:val="371E2FDC"/>
    <w:rsid w:val="371E962B"/>
    <w:rsid w:val="37224E60"/>
    <w:rsid w:val="3722B139"/>
    <w:rsid w:val="372FDF8F"/>
    <w:rsid w:val="3743DF14"/>
    <w:rsid w:val="3744693B"/>
    <w:rsid w:val="3744A86E"/>
    <w:rsid w:val="37497F83"/>
    <w:rsid w:val="374F33EF"/>
    <w:rsid w:val="37570783"/>
    <w:rsid w:val="375D5B0E"/>
    <w:rsid w:val="376BA020"/>
    <w:rsid w:val="3772776D"/>
    <w:rsid w:val="377885C3"/>
    <w:rsid w:val="377982FD"/>
    <w:rsid w:val="377EC10A"/>
    <w:rsid w:val="37833076"/>
    <w:rsid w:val="3792C6E8"/>
    <w:rsid w:val="379A2DA1"/>
    <w:rsid w:val="379E74B4"/>
    <w:rsid w:val="37A24C55"/>
    <w:rsid w:val="37A81EA1"/>
    <w:rsid w:val="37B32943"/>
    <w:rsid w:val="37B438AA"/>
    <w:rsid w:val="37CC634D"/>
    <w:rsid w:val="37EA09C5"/>
    <w:rsid w:val="3806235C"/>
    <w:rsid w:val="381B7FE2"/>
    <w:rsid w:val="38241B21"/>
    <w:rsid w:val="3832DDF2"/>
    <w:rsid w:val="38333FD4"/>
    <w:rsid w:val="38362232"/>
    <w:rsid w:val="384934B9"/>
    <w:rsid w:val="384C53BF"/>
    <w:rsid w:val="38537FFE"/>
    <w:rsid w:val="385A1E29"/>
    <w:rsid w:val="3875B3FF"/>
    <w:rsid w:val="387BC853"/>
    <w:rsid w:val="38826428"/>
    <w:rsid w:val="3885204D"/>
    <w:rsid w:val="38942662"/>
    <w:rsid w:val="38943A5E"/>
    <w:rsid w:val="38A3E386"/>
    <w:rsid w:val="38BC2BFC"/>
    <w:rsid w:val="38BCF5F6"/>
    <w:rsid w:val="38C21154"/>
    <w:rsid w:val="38C97FD5"/>
    <w:rsid w:val="38CDEAB4"/>
    <w:rsid w:val="38D3FE90"/>
    <w:rsid w:val="38DE53A8"/>
    <w:rsid w:val="38F7A3C5"/>
    <w:rsid w:val="38FBE1C0"/>
    <w:rsid w:val="39009E1E"/>
    <w:rsid w:val="3905F396"/>
    <w:rsid w:val="39152723"/>
    <w:rsid w:val="391770A9"/>
    <w:rsid w:val="39198A48"/>
    <w:rsid w:val="391FDB7D"/>
    <w:rsid w:val="3920B8F0"/>
    <w:rsid w:val="393112F4"/>
    <w:rsid w:val="39346150"/>
    <w:rsid w:val="3952C7B4"/>
    <w:rsid w:val="395EAC21"/>
    <w:rsid w:val="395F6FD2"/>
    <w:rsid w:val="3960A6FB"/>
    <w:rsid w:val="396C50A0"/>
    <w:rsid w:val="3973FAD2"/>
    <w:rsid w:val="3984F7AB"/>
    <w:rsid w:val="3990A29B"/>
    <w:rsid w:val="39937710"/>
    <w:rsid w:val="3996DDB4"/>
    <w:rsid w:val="399FFF8C"/>
    <w:rsid w:val="39A59329"/>
    <w:rsid w:val="39C19CCB"/>
    <w:rsid w:val="39CD9F28"/>
    <w:rsid w:val="39D12107"/>
    <w:rsid w:val="39DD3DD7"/>
    <w:rsid w:val="39E14325"/>
    <w:rsid w:val="39E655DB"/>
    <w:rsid w:val="39F17095"/>
    <w:rsid w:val="39FF6F14"/>
    <w:rsid w:val="3A0420D5"/>
    <w:rsid w:val="3A0E2F79"/>
    <w:rsid w:val="3A1103D6"/>
    <w:rsid w:val="3A18700A"/>
    <w:rsid w:val="3A1A63E7"/>
    <w:rsid w:val="3A1C8B3B"/>
    <w:rsid w:val="3A28FF98"/>
    <w:rsid w:val="3A2AB931"/>
    <w:rsid w:val="3A319CFE"/>
    <w:rsid w:val="3A3841BA"/>
    <w:rsid w:val="3A3A8F46"/>
    <w:rsid w:val="3A400311"/>
    <w:rsid w:val="3A4568E8"/>
    <w:rsid w:val="3A510877"/>
    <w:rsid w:val="3A57BE8E"/>
    <w:rsid w:val="3A70095A"/>
    <w:rsid w:val="3A7AB34D"/>
    <w:rsid w:val="3A7DE4CF"/>
    <w:rsid w:val="3A7F2B9E"/>
    <w:rsid w:val="3A90B19D"/>
    <w:rsid w:val="3A92452C"/>
    <w:rsid w:val="3A9739CB"/>
    <w:rsid w:val="3A98C88A"/>
    <w:rsid w:val="3A99EC04"/>
    <w:rsid w:val="3A9C524D"/>
    <w:rsid w:val="3AA0A227"/>
    <w:rsid w:val="3AA832F4"/>
    <w:rsid w:val="3AAFF9DE"/>
    <w:rsid w:val="3AB4B062"/>
    <w:rsid w:val="3AB971B8"/>
    <w:rsid w:val="3AB9E1C4"/>
    <w:rsid w:val="3AC41426"/>
    <w:rsid w:val="3ACBB705"/>
    <w:rsid w:val="3ADC6B69"/>
    <w:rsid w:val="3AE3A64B"/>
    <w:rsid w:val="3AE71D0D"/>
    <w:rsid w:val="3AEA0F62"/>
    <w:rsid w:val="3AEDD471"/>
    <w:rsid w:val="3AEF057C"/>
    <w:rsid w:val="3AF0BE51"/>
    <w:rsid w:val="3AF63B84"/>
    <w:rsid w:val="3AF66FFC"/>
    <w:rsid w:val="3AFA37A0"/>
    <w:rsid w:val="3AFA74F2"/>
    <w:rsid w:val="3B01E687"/>
    <w:rsid w:val="3B042F58"/>
    <w:rsid w:val="3B053A49"/>
    <w:rsid w:val="3B089AEB"/>
    <w:rsid w:val="3B0A0F9C"/>
    <w:rsid w:val="3B112E58"/>
    <w:rsid w:val="3B1D39C0"/>
    <w:rsid w:val="3B21627C"/>
    <w:rsid w:val="3B2848EC"/>
    <w:rsid w:val="3B285DC5"/>
    <w:rsid w:val="3B2C04F1"/>
    <w:rsid w:val="3B2DEA98"/>
    <w:rsid w:val="3B300FB3"/>
    <w:rsid w:val="3B309EDC"/>
    <w:rsid w:val="3B36E39B"/>
    <w:rsid w:val="3B3A82F9"/>
    <w:rsid w:val="3B3D9425"/>
    <w:rsid w:val="3B3E34E7"/>
    <w:rsid w:val="3B4478C1"/>
    <w:rsid w:val="3B4BF159"/>
    <w:rsid w:val="3B5A5D27"/>
    <w:rsid w:val="3B60FA2B"/>
    <w:rsid w:val="3B7F6EF7"/>
    <w:rsid w:val="3B8405F5"/>
    <w:rsid w:val="3B871881"/>
    <w:rsid w:val="3B885F07"/>
    <w:rsid w:val="3B8D9C06"/>
    <w:rsid w:val="3BA034F2"/>
    <w:rsid w:val="3BA5D284"/>
    <w:rsid w:val="3BAA57D0"/>
    <w:rsid w:val="3BB31B69"/>
    <w:rsid w:val="3BB72A6E"/>
    <w:rsid w:val="3BBE2036"/>
    <w:rsid w:val="3BD443C5"/>
    <w:rsid w:val="3BD5D97D"/>
    <w:rsid w:val="3BDAE845"/>
    <w:rsid w:val="3BDEEAB6"/>
    <w:rsid w:val="3BE4C97B"/>
    <w:rsid w:val="3BF6296A"/>
    <w:rsid w:val="3BF6600D"/>
    <w:rsid w:val="3BFB3B5F"/>
    <w:rsid w:val="3C04C9DB"/>
    <w:rsid w:val="3C08BCB1"/>
    <w:rsid w:val="3C0C042D"/>
    <w:rsid w:val="3C1A7FAB"/>
    <w:rsid w:val="3C2F97DA"/>
    <w:rsid w:val="3C3928B3"/>
    <w:rsid w:val="3C3C0851"/>
    <w:rsid w:val="3C430A60"/>
    <w:rsid w:val="3C51AEA7"/>
    <w:rsid w:val="3C56600A"/>
    <w:rsid w:val="3C5A5ED6"/>
    <w:rsid w:val="3C62B9FB"/>
    <w:rsid w:val="3C6F564C"/>
    <w:rsid w:val="3C7D0AD5"/>
    <w:rsid w:val="3C83F7B2"/>
    <w:rsid w:val="3C90D1B3"/>
    <w:rsid w:val="3C91A59D"/>
    <w:rsid w:val="3C92AE17"/>
    <w:rsid w:val="3C9BACFC"/>
    <w:rsid w:val="3C9CC408"/>
    <w:rsid w:val="3CA1AAB0"/>
    <w:rsid w:val="3CB20922"/>
    <w:rsid w:val="3CBE5597"/>
    <w:rsid w:val="3CC1F6D4"/>
    <w:rsid w:val="3CC3AEC6"/>
    <w:rsid w:val="3CCC241C"/>
    <w:rsid w:val="3CCCACF5"/>
    <w:rsid w:val="3CCD520A"/>
    <w:rsid w:val="3CEEF9B9"/>
    <w:rsid w:val="3CF2ED30"/>
    <w:rsid w:val="3CF90C19"/>
    <w:rsid w:val="3D0711A9"/>
    <w:rsid w:val="3D135359"/>
    <w:rsid w:val="3D2F4362"/>
    <w:rsid w:val="3D3804B7"/>
    <w:rsid w:val="3D3DB922"/>
    <w:rsid w:val="3D4053DF"/>
    <w:rsid w:val="3D4104F2"/>
    <w:rsid w:val="3D464F61"/>
    <w:rsid w:val="3D5D42C0"/>
    <w:rsid w:val="3D5F7A75"/>
    <w:rsid w:val="3D601E58"/>
    <w:rsid w:val="3D606EFF"/>
    <w:rsid w:val="3D65C860"/>
    <w:rsid w:val="3D66B0CD"/>
    <w:rsid w:val="3D6A2872"/>
    <w:rsid w:val="3D6E0DD7"/>
    <w:rsid w:val="3D709585"/>
    <w:rsid w:val="3D7D0C46"/>
    <w:rsid w:val="3D7E31B4"/>
    <w:rsid w:val="3D8D769F"/>
    <w:rsid w:val="3D9DFCCA"/>
    <w:rsid w:val="3DA1AD61"/>
    <w:rsid w:val="3DA53B66"/>
    <w:rsid w:val="3DB59195"/>
    <w:rsid w:val="3DC00290"/>
    <w:rsid w:val="3DC2F631"/>
    <w:rsid w:val="3DC38549"/>
    <w:rsid w:val="3DCD5F51"/>
    <w:rsid w:val="3DE430FF"/>
    <w:rsid w:val="3DE5C73C"/>
    <w:rsid w:val="3DEDC462"/>
    <w:rsid w:val="3DEFDAE4"/>
    <w:rsid w:val="3DF0E0A8"/>
    <w:rsid w:val="3E15B6B8"/>
    <w:rsid w:val="3E1A4EBC"/>
    <w:rsid w:val="3E1C3169"/>
    <w:rsid w:val="3E1D8138"/>
    <w:rsid w:val="3E20BBD9"/>
    <w:rsid w:val="3E2273E4"/>
    <w:rsid w:val="3E2C9D88"/>
    <w:rsid w:val="3E307222"/>
    <w:rsid w:val="3E3B9044"/>
    <w:rsid w:val="3E3EF467"/>
    <w:rsid w:val="3E41EC25"/>
    <w:rsid w:val="3E47464D"/>
    <w:rsid w:val="3E4D9003"/>
    <w:rsid w:val="3E4EC29D"/>
    <w:rsid w:val="3E52BB63"/>
    <w:rsid w:val="3E5AA54E"/>
    <w:rsid w:val="3E5B1EEE"/>
    <w:rsid w:val="3E5EF0D8"/>
    <w:rsid w:val="3E6CE5DA"/>
    <w:rsid w:val="3E74EAAA"/>
    <w:rsid w:val="3E77F690"/>
    <w:rsid w:val="3E78FE11"/>
    <w:rsid w:val="3E7BC46A"/>
    <w:rsid w:val="3E83657A"/>
    <w:rsid w:val="3E856D81"/>
    <w:rsid w:val="3E8CE40A"/>
    <w:rsid w:val="3E930484"/>
    <w:rsid w:val="3E953250"/>
    <w:rsid w:val="3E95C9A7"/>
    <w:rsid w:val="3E9A6785"/>
    <w:rsid w:val="3E9C6693"/>
    <w:rsid w:val="3E9F2CE5"/>
    <w:rsid w:val="3EA2CE60"/>
    <w:rsid w:val="3EA4D847"/>
    <w:rsid w:val="3EAD9911"/>
    <w:rsid w:val="3EADF34A"/>
    <w:rsid w:val="3EC9D58A"/>
    <w:rsid w:val="3ECCDA73"/>
    <w:rsid w:val="3ED3E0BC"/>
    <w:rsid w:val="3EDA12A1"/>
    <w:rsid w:val="3EDACEC7"/>
    <w:rsid w:val="3EF10543"/>
    <w:rsid w:val="3EF159B7"/>
    <w:rsid w:val="3EF98363"/>
    <w:rsid w:val="3EF9A3CA"/>
    <w:rsid w:val="3F024CD5"/>
    <w:rsid w:val="3F02C651"/>
    <w:rsid w:val="3F03D05F"/>
    <w:rsid w:val="3F0736AF"/>
    <w:rsid w:val="3F18655F"/>
    <w:rsid w:val="3F2426DF"/>
    <w:rsid w:val="3F29435D"/>
    <w:rsid w:val="3F2A3D8C"/>
    <w:rsid w:val="3F2F4569"/>
    <w:rsid w:val="3F3327F4"/>
    <w:rsid w:val="3F4DDCED"/>
    <w:rsid w:val="3F60D108"/>
    <w:rsid w:val="3F665C00"/>
    <w:rsid w:val="3F6AA1D2"/>
    <w:rsid w:val="3F6ECB79"/>
    <w:rsid w:val="3F7898AE"/>
    <w:rsid w:val="3F7BAA38"/>
    <w:rsid w:val="3F7D5740"/>
    <w:rsid w:val="3F817BE8"/>
    <w:rsid w:val="3F925F89"/>
    <w:rsid w:val="3F92C909"/>
    <w:rsid w:val="3F9AEDF3"/>
    <w:rsid w:val="3FA09E14"/>
    <w:rsid w:val="3FAA33D2"/>
    <w:rsid w:val="3FAC10E3"/>
    <w:rsid w:val="3FB113D3"/>
    <w:rsid w:val="3FB65042"/>
    <w:rsid w:val="3FB6E9A6"/>
    <w:rsid w:val="3FB87E51"/>
    <w:rsid w:val="3FBF5EB1"/>
    <w:rsid w:val="3FCC36DA"/>
    <w:rsid w:val="3FDD4DE6"/>
    <w:rsid w:val="3FE43799"/>
    <w:rsid w:val="3FE5CA16"/>
    <w:rsid w:val="3FE67BF5"/>
    <w:rsid w:val="3FF48082"/>
    <w:rsid w:val="400FF43B"/>
    <w:rsid w:val="40142506"/>
    <w:rsid w:val="4015213C"/>
    <w:rsid w:val="401A69FA"/>
    <w:rsid w:val="4020BD70"/>
    <w:rsid w:val="402A28F5"/>
    <w:rsid w:val="402AEF5E"/>
    <w:rsid w:val="402C78E9"/>
    <w:rsid w:val="4034D274"/>
    <w:rsid w:val="40362064"/>
    <w:rsid w:val="403680C6"/>
    <w:rsid w:val="403E2A0A"/>
    <w:rsid w:val="403E5979"/>
    <w:rsid w:val="40509C02"/>
    <w:rsid w:val="40519B59"/>
    <w:rsid w:val="40571482"/>
    <w:rsid w:val="405DF073"/>
    <w:rsid w:val="40604FC2"/>
    <w:rsid w:val="40645C4A"/>
    <w:rsid w:val="40706A79"/>
    <w:rsid w:val="4070C41F"/>
    <w:rsid w:val="40807299"/>
    <w:rsid w:val="40872A57"/>
    <w:rsid w:val="40946E27"/>
    <w:rsid w:val="4096376A"/>
    <w:rsid w:val="40B06197"/>
    <w:rsid w:val="40B30B34"/>
    <w:rsid w:val="40B543A0"/>
    <w:rsid w:val="40B5A0DA"/>
    <w:rsid w:val="40B69216"/>
    <w:rsid w:val="40B73B3C"/>
    <w:rsid w:val="40B7FF9C"/>
    <w:rsid w:val="40B9E2EE"/>
    <w:rsid w:val="40C16D5F"/>
    <w:rsid w:val="40C7B795"/>
    <w:rsid w:val="40CB4490"/>
    <w:rsid w:val="40CBF2E4"/>
    <w:rsid w:val="40D51107"/>
    <w:rsid w:val="40D7214D"/>
    <w:rsid w:val="40DDF335"/>
    <w:rsid w:val="40E6C59E"/>
    <w:rsid w:val="40FBB3EB"/>
    <w:rsid w:val="41056FC2"/>
    <w:rsid w:val="410D01E5"/>
    <w:rsid w:val="410F59FA"/>
    <w:rsid w:val="4119DE58"/>
    <w:rsid w:val="4120914B"/>
    <w:rsid w:val="412BE6EA"/>
    <w:rsid w:val="4139EA06"/>
    <w:rsid w:val="41495582"/>
    <w:rsid w:val="414B99A8"/>
    <w:rsid w:val="414D572E"/>
    <w:rsid w:val="414E7FC6"/>
    <w:rsid w:val="4150AD16"/>
    <w:rsid w:val="41522CA2"/>
    <w:rsid w:val="415E5B61"/>
    <w:rsid w:val="41623358"/>
    <w:rsid w:val="4166DD30"/>
    <w:rsid w:val="4169270B"/>
    <w:rsid w:val="4189B1B6"/>
    <w:rsid w:val="41A91E0C"/>
    <w:rsid w:val="41AF4096"/>
    <w:rsid w:val="41AF458F"/>
    <w:rsid w:val="41B9BA94"/>
    <w:rsid w:val="41C7AE38"/>
    <w:rsid w:val="41DDBC9A"/>
    <w:rsid w:val="41E0C9E1"/>
    <w:rsid w:val="41E55DAD"/>
    <w:rsid w:val="41E6C21D"/>
    <w:rsid w:val="41ECCFCD"/>
    <w:rsid w:val="41F10DB8"/>
    <w:rsid w:val="41F461CC"/>
    <w:rsid w:val="420EF226"/>
    <w:rsid w:val="421EE0E3"/>
    <w:rsid w:val="42238882"/>
    <w:rsid w:val="422C1A86"/>
    <w:rsid w:val="423415D0"/>
    <w:rsid w:val="42392836"/>
    <w:rsid w:val="423B3340"/>
    <w:rsid w:val="4242AFA4"/>
    <w:rsid w:val="4248403D"/>
    <w:rsid w:val="424AD62E"/>
    <w:rsid w:val="4255DB93"/>
    <w:rsid w:val="425619F0"/>
    <w:rsid w:val="425AB023"/>
    <w:rsid w:val="425C0D16"/>
    <w:rsid w:val="4262037A"/>
    <w:rsid w:val="426BF6D1"/>
    <w:rsid w:val="427129F3"/>
    <w:rsid w:val="4272414B"/>
    <w:rsid w:val="427532BF"/>
    <w:rsid w:val="4277D026"/>
    <w:rsid w:val="427B4C05"/>
    <w:rsid w:val="427D015E"/>
    <w:rsid w:val="42804F63"/>
    <w:rsid w:val="4281E1BC"/>
    <w:rsid w:val="42834FAA"/>
    <w:rsid w:val="4283C034"/>
    <w:rsid w:val="42851AA2"/>
    <w:rsid w:val="42868951"/>
    <w:rsid w:val="4288BEA9"/>
    <w:rsid w:val="428AC25C"/>
    <w:rsid w:val="428AD99F"/>
    <w:rsid w:val="428B0FBD"/>
    <w:rsid w:val="429093C0"/>
    <w:rsid w:val="429CFBAB"/>
    <w:rsid w:val="42A01FB0"/>
    <w:rsid w:val="42A74138"/>
    <w:rsid w:val="42A80CCE"/>
    <w:rsid w:val="42ADA1AF"/>
    <w:rsid w:val="42B1BFA6"/>
    <w:rsid w:val="42C08A50"/>
    <w:rsid w:val="42C09373"/>
    <w:rsid w:val="42CCEE13"/>
    <w:rsid w:val="42D102D5"/>
    <w:rsid w:val="42E36514"/>
    <w:rsid w:val="42F63A6D"/>
    <w:rsid w:val="4308D8E8"/>
    <w:rsid w:val="430C7DBD"/>
    <w:rsid w:val="430CA332"/>
    <w:rsid w:val="4328A6CA"/>
    <w:rsid w:val="43552BBA"/>
    <w:rsid w:val="435A3E9A"/>
    <w:rsid w:val="435CC399"/>
    <w:rsid w:val="435E913E"/>
    <w:rsid w:val="435EEA69"/>
    <w:rsid w:val="435F1191"/>
    <w:rsid w:val="43647BE9"/>
    <w:rsid w:val="436AE79A"/>
    <w:rsid w:val="436B4013"/>
    <w:rsid w:val="4373AE4B"/>
    <w:rsid w:val="4374918B"/>
    <w:rsid w:val="438A892C"/>
    <w:rsid w:val="438C09C7"/>
    <w:rsid w:val="438EB170"/>
    <w:rsid w:val="4390DBAB"/>
    <w:rsid w:val="4395C3E9"/>
    <w:rsid w:val="4399C6FC"/>
    <w:rsid w:val="439B383C"/>
    <w:rsid w:val="439FC2BD"/>
    <w:rsid w:val="43BC8BD1"/>
    <w:rsid w:val="43CADA96"/>
    <w:rsid w:val="43D005E2"/>
    <w:rsid w:val="43DB516D"/>
    <w:rsid w:val="43DCBE2E"/>
    <w:rsid w:val="43E19E19"/>
    <w:rsid w:val="43E5EF5A"/>
    <w:rsid w:val="43E994A3"/>
    <w:rsid w:val="43ECAA42"/>
    <w:rsid w:val="43F1E788"/>
    <w:rsid w:val="43F1F07E"/>
    <w:rsid w:val="43F4CA22"/>
    <w:rsid w:val="4404036F"/>
    <w:rsid w:val="44043FBF"/>
    <w:rsid w:val="440C9A3F"/>
    <w:rsid w:val="440E0FB0"/>
    <w:rsid w:val="4417029C"/>
    <w:rsid w:val="44212089"/>
    <w:rsid w:val="4423A631"/>
    <w:rsid w:val="442D92F8"/>
    <w:rsid w:val="44341669"/>
    <w:rsid w:val="44365F0F"/>
    <w:rsid w:val="443C1026"/>
    <w:rsid w:val="443D4647"/>
    <w:rsid w:val="44588E08"/>
    <w:rsid w:val="446CFF6B"/>
    <w:rsid w:val="44790420"/>
    <w:rsid w:val="447BCC95"/>
    <w:rsid w:val="44844B39"/>
    <w:rsid w:val="448B2436"/>
    <w:rsid w:val="448CCF01"/>
    <w:rsid w:val="44928DC3"/>
    <w:rsid w:val="449895D3"/>
    <w:rsid w:val="44A7DA97"/>
    <w:rsid w:val="44ACCE86"/>
    <w:rsid w:val="44B0BB4B"/>
    <w:rsid w:val="44C53E29"/>
    <w:rsid w:val="44C69AF8"/>
    <w:rsid w:val="44C7FDC3"/>
    <w:rsid w:val="44CE5A9B"/>
    <w:rsid w:val="44DA1FB4"/>
    <w:rsid w:val="44DB8D4A"/>
    <w:rsid w:val="44EF792C"/>
    <w:rsid w:val="44F054F8"/>
    <w:rsid w:val="44F55675"/>
    <w:rsid w:val="450BD732"/>
    <w:rsid w:val="4513ED92"/>
    <w:rsid w:val="452E11F2"/>
    <w:rsid w:val="4557ABA1"/>
    <w:rsid w:val="456A957A"/>
    <w:rsid w:val="45707E6B"/>
    <w:rsid w:val="45789FBA"/>
    <w:rsid w:val="457B4CC9"/>
    <w:rsid w:val="457D1CB9"/>
    <w:rsid w:val="457F7783"/>
    <w:rsid w:val="45876858"/>
    <w:rsid w:val="458FC90D"/>
    <w:rsid w:val="4596FEC3"/>
    <w:rsid w:val="45979766"/>
    <w:rsid w:val="4599CA64"/>
    <w:rsid w:val="459C2B41"/>
    <w:rsid w:val="459CFCCE"/>
    <w:rsid w:val="45A77CEE"/>
    <w:rsid w:val="45AB83DB"/>
    <w:rsid w:val="45BB745E"/>
    <w:rsid w:val="45BBCD29"/>
    <w:rsid w:val="45C31A02"/>
    <w:rsid w:val="45C4A13E"/>
    <w:rsid w:val="45D02F67"/>
    <w:rsid w:val="45D87301"/>
    <w:rsid w:val="45DFED9F"/>
    <w:rsid w:val="45E70538"/>
    <w:rsid w:val="45E831EB"/>
    <w:rsid w:val="45EBE821"/>
    <w:rsid w:val="45F51080"/>
    <w:rsid w:val="45F8F2B6"/>
    <w:rsid w:val="45FE3E9E"/>
    <w:rsid w:val="461B89EB"/>
    <w:rsid w:val="462FCE80"/>
    <w:rsid w:val="4637431F"/>
    <w:rsid w:val="46386DE6"/>
    <w:rsid w:val="4638DD34"/>
    <w:rsid w:val="463CA8F6"/>
    <w:rsid w:val="46479B01"/>
    <w:rsid w:val="464F4432"/>
    <w:rsid w:val="46507BB9"/>
    <w:rsid w:val="465E5259"/>
    <w:rsid w:val="465EC555"/>
    <w:rsid w:val="466614EC"/>
    <w:rsid w:val="467C4DBE"/>
    <w:rsid w:val="4687E873"/>
    <w:rsid w:val="468D6BC1"/>
    <w:rsid w:val="4698E2E5"/>
    <w:rsid w:val="46A4B77A"/>
    <w:rsid w:val="46BA263C"/>
    <w:rsid w:val="46BBE068"/>
    <w:rsid w:val="46BD2AC2"/>
    <w:rsid w:val="46BDDDFD"/>
    <w:rsid w:val="46C440ED"/>
    <w:rsid w:val="46C91C47"/>
    <w:rsid w:val="46D45467"/>
    <w:rsid w:val="46E0A6B9"/>
    <w:rsid w:val="46EAFC4E"/>
    <w:rsid w:val="46F30E25"/>
    <w:rsid w:val="46FCA1D1"/>
    <w:rsid w:val="470C388A"/>
    <w:rsid w:val="4715EDEF"/>
    <w:rsid w:val="471E420E"/>
    <w:rsid w:val="472724BB"/>
    <w:rsid w:val="47391F05"/>
    <w:rsid w:val="4741A630"/>
    <w:rsid w:val="47424C4D"/>
    <w:rsid w:val="4743F043"/>
    <w:rsid w:val="474FB99E"/>
    <w:rsid w:val="475EBAEF"/>
    <w:rsid w:val="47602378"/>
    <w:rsid w:val="4766B198"/>
    <w:rsid w:val="477B58C5"/>
    <w:rsid w:val="4783D92D"/>
    <w:rsid w:val="478A2FCB"/>
    <w:rsid w:val="478DD299"/>
    <w:rsid w:val="478F4F3F"/>
    <w:rsid w:val="479A820C"/>
    <w:rsid w:val="47A3E28A"/>
    <w:rsid w:val="47AAD9CC"/>
    <w:rsid w:val="47C6FEA5"/>
    <w:rsid w:val="47C8DF66"/>
    <w:rsid w:val="47DB88F3"/>
    <w:rsid w:val="47E93D02"/>
    <w:rsid w:val="47F0D4F0"/>
    <w:rsid w:val="47F1657F"/>
    <w:rsid w:val="47F4E2FD"/>
    <w:rsid w:val="47F64F45"/>
    <w:rsid w:val="47F97AC1"/>
    <w:rsid w:val="47FCDB87"/>
    <w:rsid w:val="4803EC00"/>
    <w:rsid w:val="480DFE6F"/>
    <w:rsid w:val="480E7A61"/>
    <w:rsid w:val="4815752E"/>
    <w:rsid w:val="48161DCE"/>
    <w:rsid w:val="482930F1"/>
    <w:rsid w:val="482B4E20"/>
    <w:rsid w:val="483D389E"/>
    <w:rsid w:val="4840A076"/>
    <w:rsid w:val="48467A5D"/>
    <w:rsid w:val="4846F445"/>
    <w:rsid w:val="484C4D53"/>
    <w:rsid w:val="4856B5EA"/>
    <w:rsid w:val="485771AE"/>
    <w:rsid w:val="4862FAD1"/>
    <w:rsid w:val="4863B91D"/>
    <w:rsid w:val="486DF578"/>
    <w:rsid w:val="48740FDE"/>
    <w:rsid w:val="487BD38A"/>
    <w:rsid w:val="48824220"/>
    <w:rsid w:val="4885527F"/>
    <w:rsid w:val="488D2FA8"/>
    <w:rsid w:val="488D557A"/>
    <w:rsid w:val="488E589C"/>
    <w:rsid w:val="488EA744"/>
    <w:rsid w:val="4897FD38"/>
    <w:rsid w:val="489D451B"/>
    <w:rsid w:val="48A1E6EC"/>
    <w:rsid w:val="48AC7089"/>
    <w:rsid w:val="48B63B69"/>
    <w:rsid w:val="48E48B1B"/>
    <w:rsid w:val="48E6BB7B"/>
    <w:rsid w:val="48E94DF4"/>
    <w:rsid w:val="48F4A9EC"/>
    <w:rsid w:val="490C297A"/>
    <w:rsid w:val="4916EE98"/>
    <w:rsid w:val="491C9039"/>
    <w:rsid w:val="49229576"/>
    <w:rsid w:val="49278998"/>
    <w:rsid w:val="493192C5"/>
    <w:rsid w:val="49362E81"/>
    <w:rsid w:val="493E8139"/>
    <w:rsid w:val="495CA6FC"/>
    <w:rsid w:val="4966F91F"/>
    <w:rsid w:val="496750B5"/>
    <w:rsid w:val="496943D6"/>
    <w:rsid w:val="4969DF6E"/>
    <w:rsid w:val="496F7344"/>
    <w:rsid w:val="49718749"/>
    <w:rsid w:val="49772E15"/>
    <w:rsid w:val="497D022B"/>
    <w:rsid w:val="49843474"/>
    <w:rsid w:val="49865164"/>
    <w:rsid w:val="499B7213"/>
    <w:rsid w:val="499E2DF4"/>
    <w:rsid w:val="499FF5E4"/>
    <w:rsid w:val="49A7BA48"/>
    <w:rsid w:val="49A7E7A9"/>
    <w:rsid w:val="49A9ABB2"/>
    <w:rsid w:val="49AC9F54"/>
    <w:rsid w:val="49B085F1"/>
    <w:rsid w:val="49BA2B5A"/>
    <w:rsid w:val="49BCFC96"/>
    <w:rsid w:val="49C4985D"/>
    <w:rsid w:val="49C836A5"/>
    <w:rsid w:val="49CC6DC8"/>
    <w:rsid w:val="49CF7FAC"/>
    <w:rsid w:val="49D6CA59"/>
    <w:rsid w:val="49DBED39"/>
    <w:rsid w:val="49DEFE5D"/>
    <w:rsid w:val="49E1636C"/>
    <w:rsid w:val="49ED29DF"/>
    <w:rsid w:val="49F026E8"/>
    <w:rsid w:val="49F226D0"/>
    <w:rsid w:val="49F3745F"/>
    <w:rsid w:val="49FD8BAD"/>
    <w:rsid w:val="49FEBEA2"/>
    <w:rsid w:val="4A0092DD"/>
    <w:rsid w:val="4A0AB8EB"/>
    <w:rsid w:val="4A0FBD7A"/>
    <w:rsid w:val="4A192C3E"/>
    <w:rsid w:val="4A1C46CF"/>
    <w:rsid w:val="4A267255"/>
    <w:rsid w:val="4A283E56"/>
    <w:rsid w:val="4A34ABB5"/>
    <w:rsid w:val="4A3BA2F3"/>
    <w:rsid w:val="4A4D3CFA"/>
    <w:rsid w:val="4A5025A5"/>
    <w:rsid w:val="4A51C094"/>
    <w:rsid w:val="4A52B45C"/>
    <w:rsid w:val="4A55B55C"/>
    <w:rsid w:val="4A5C484E"/>
    <w:rsid w:val="4A68C572"/>
    <w:rsid w:val="4A6C9F42"/>
    <w:rsid w:val="4A6D5F32"/>
    <w:rsid w:val="4A6D7029"/>
    <w:rsid w:val="4A733FF9"/>
    <w:rsid w:val="4A741B65"/>
    <w:rsid w:val="4A7AF6D4"/>
    <w:rsid w:val="4A87A74A"/>
    <w:rsid w:val="4A8B76A7"/>
    <w:rsid w:val="4A984613"/>
    <w:rsid w:val="4A9AE0FB"/>
    <w:rsid w:val="4A9EB82D"/>
    <w:rsid w:val="4AA1314D"/>
    <w:rsid w:val="4AB0B964"/>
    <w:rsid w:val="4AB31A40"/>
    <w:rsid w:val="4AC445ED"/>
    <w:rsid w:val="4AD586CB"/>
    <w:rsid w:val="4ADE716F"/>
    <w:rsid w:val="4ADF565D"/>
    <w:rsid w:val="4AF28158"/>
    <w:rsid w:val="4AFAC9B3"/>
    <w:rsid w:val="4AFE42E6"/>
    <w:rsid w:val="4AFEE695"/>
    <w:rsid w:val="4B0486E4"/>
    <w:rsid w:val="4B054499"/>
    <w:rsid w:val="4B0868ED"/>
    <w:rsid w:val="4B1778C1"/>
    <w:rsid w:val="4B197B49"/>
    <w:rsid w:val="4B225B48"/>
    <w:rsid w:val="4B3DE725"/>
    <w:rsid w:val="4B482D9F"/>
    <w:rsid w:val="4B500A9A"/>
    <w:rsid w:val="4B510E06"/>
    <w:rsid w:val="4B537DBF"/>
    <w:rsid w:val="4B5EACD8"/>
    <w:rsid w:val="4B605879"/>
    <w:rsid w:val="4B60CA21"/>
    <w:rsid w:val="4B628F93"/>
    <w:rsid w:val="4B63A505"/>
    <w:rsid w:val="4B69DD89"/>
    <w:rsid w:val="4B6EBEA8"/>
    <w:rsid w:val="4B6F4A96"/>
    <w:rsid w:val="4B715EC5"/>
    <w:rsid w:val="4B716AD1"/>
    <w:rsid w:val="4B71C49E"/>
    <w:rsid w:val="4B7DC020"/>
    <w:rsid w:val="4B821D80"/>
    <w:rsid w:val="4B865B79"/>
    <w:rsid w:val="4B8DD676"/>
    <w:rsid w:val="4B8EB273"/>
    <w:rsid w:val="4B948508"/>
    <w:rsid w:val="4BAB67F9"/>
    <w:rsid w:val="4BAE5677"/>
    <w:rsid w:val="4BBB6C53"/>
    <w:rsid w:val="4BBC462B"/>
    <w:rsid w:val="4BBD038F"/>
    <w:rsid w:val="4BCC7C1B"/>
    <w:rsid w:val="4BE80172"/>
    <w:rsid w:val="4BE8BC6F"/>
    <w:rsid w:val="4BEBE268"/>
    <w:rsid w:val="4BEF9F3F"/>
    <w:rsid w:val="4BF663CA"/>
    <w:rsid w:val="4BFE65EC"/>
    <w:rsid w:val="4BFECE1A"/>
    <w:rsid w:val="4C043F34"/>
    <w:rsid w:val="4C098AE9"/>
    <w:rsid w:val="4C0C3F92"/>
    <w:rsid w:val="4C0F9ED7"/>
    <w:rsid w:val="4C10AEE6"/>
    <w:rsid w:val="4C25CB4D"/>
    <w:rsid w:val="4C2A3E83"/>
    <w:rsid w:val="4C3033F6"/>
    <w:rsid w:val="4C321BC2"/>
    <w:rsid w:val="4C33F9FD"/>
    <w:rsid w:val="4C341CCF"/>
    <w:rsid w:val="4C373C93"/>
    <w:rsid w:val="4C42721F"/>
    <w:rsid w:val="4C5ABEB5"/>
    <w:rsid w:val="4C6746F4"/>
    <w:rsid w:val="4C6F293F"/>
    <w:rsid w:val="4C70E21C"/>
    <w:rsid w:val="4C738C9E"/>
    <w:rsid w:val="4C766417"/>
    <w:rsid w:val="4C8587BC"/>
    <w:rsid w:val="4C858869"/>
    <w:rsid w:val="4C8F0139"/>
    <w:rsid w:val="4C903A22"/>
    <w:rsid w:val="4CA87BFC"/>
    <w:rsid w:val="4CACAA6D"/>
    <w:rsid w:val="4CADACCB"/>
    <w:rsid w:val="4CAF6A01"/>
    <w:rsid w:val="4CB5E1DB"/>
    <w:rsid w:val="4CBB3B2C"/>
    <w:rsid w:val="4CBCCB8F"/>
    <w:rsid w:val="4CBFA357"/>
    <w:rsid w:val="4CC6AC48"/>
    <w:rsid w:val="4CD33BCC"/>
    <w:rsid w:val="4CD77DD7"/>
    <w:rsid w:val="4CE469A5"/>
    <w:rsid w:val="4CE85779"/>
    <w:rsid w:val="4CF2D26C"/>
    <w:rsid w:val="4D06491C"/>
    <w:rsid w:val="4D0F7DC2"/>
    <w:rsid w:val="4D136110"/>
    <w:rsid w:val="4D13EA28"/>
    <w:rsid w:val="4D18C3A4"/>
    <w:rsid w:val="4D1B8EAE"/>
    <w:rsid w:val="4D1CDAB5"/>
    <w:rsid w:val="4D3321C7"/>
    <w:rsid w:val="4D34A013"/>
    <w:rsid w:val="4D34B9B5"/>
    <w:rsid w:val="4D40CFB1"/>
    <w:rsid w:val="4D42A14B"/>
    <w:rsid w:val="4D4E7509"/>
    <w:rsid w:val="4D624209"/>
    <w:rsid w:val="4D6A7510"/>
    <w:rsid w:val="4D6D32FF"/>
    <w:rsid w:val="4D72C0CF"/>
    <w:rsid w:val="4D7491A7"/>
    <w:rsid w:val="4D7E381D"/>
    <w:rsid w:val="4D811262"/>
    <w:rsid w:val="4D813886"/>
    <w:rsid w:val="4D863EE4"/>
    <w:rsid w:val="4D903136"/>
    <w:rsid w:val="4D937D8B"/>
    <w:rsid w:val="4DA8F577"/>
    <w:rsid w:val="4DBFCDFB"/>
    <w:rsid w:val="4DC04E93"/>
    <w:rsid w:val="4DC2BEA7"/>
    <w:rsid w:val="4DC63475"/>
    <w:rsid w:val="4DE17627"/>
    <w:rsid w:val="4DF89063"/>
    <w:rsid w:val="4E096B1C"/>
    <w:rsid w:val="4E0F9307"/>
    <w:rsid w:val="4E101948"/>
    <w:rsid w:val="4E141F0D"/>
    <w:rsid w:val="4E170EBC"/>
    <w:rsid w:val="4E183143"/>
    <w:rsid w:val="4E31E165"/>
    <w:rsid w:val="4E3214D4"/>
    <w:rsid w:val="4E37E36B"/>
    <w:rsid w:val="4E3BAD1D"/>
    <w:rsid w:val="4E411DA2"/>
    <w:rsid w:val="4E4BB0CA"/>
    <w:rsid w:val="4E5571FB"/>
    <w:rsid w:val="4E5634E1"/>
    <w:rsid w:val="4E5C16D1"/>
    <w:rsid w:val="4E668CB5"/>
    <w:rsid w:val="4E70B11C"/>
    <w:rsid w:val="4E7881F7"/>
    <w:rsid w:val="4E7FC68C"/>
    <w:rsid w:val="4E89E321"/>
    <w:rsid w:val="4E9340EF"/>
    <w:rsid w:val="4E99B4A3"/>
    <w:rsid w:val="4E9EE9F0"/>
    <w:rsid w:val="4EA064F6"/>
    <w:rsid w:val="4EB43330"/>
    <w:rsid w:val="4EB4FEEB"/>
    <w:rsid w:val="4EBA4D97"/>
    <w:rsid w:val="4EBD76F8"/>
    <w:rsid w:val="4EC43BDD"/>
    <w:rsid w:val="4EC4D96D"/>
    <w:rsid w:val="4EC636AD"/>
    <w:rsid w:val="4EDD9A30"/>
    <w:rsid w:val="4EDE1DA2"/>
    <w:rsid w:val="4EE03AF3"/>
    <w:rsid w:val="4EE0B805"/>
    <w:rsid w:val="4EF1F3EE"/>
    <w:rsid w:val="4EF80711"/>
    <w:rsid w:val="4EF916E5"/>
    <w:rsid w:val="4EFB87D9"/>
    <w:rsid w:val="4F026343"/>
    <w:rsid w:val="4F0DEC63"/>
    <w:rsid w:val="4F1011A3"/>
    <w:rsid w:val="4F19D9C0"/>
    <w:rsid w:val="4F256C40"/>
    <w:rsid w:val="4F341182"/>
    <w:rsid w:val="4F34F09C"/>
    <w:rsid w:val="4F3764C4"/>
    <w:rsid w:val="4F517B73"/>
    <w:rsid w:val="4F5ED7DA"/>
    <w:rsid w:val="4F5F564E"/>
    <w:rsid w:val="4F659BF3"/>
    <w:rsid w:val="4F667493"/>
    <w:rsid w:val="4F68AE5A"/>
    <w:rsid w:val="4F702E2D"/>
    <w:rsid w:val="4F756B12"/>
    <w:rsid w:val="4F7B6F62"/>
    <w:rsid w:val="4F7C5BE1"/>
    <w:rsid w:val="4F8957D5"/>
    <w:rsid w:val="4F8D1F49"/>
    <w:rsid w:val="4F93C23C"/>
    <w:rsid w:val="4F95B9E8"/>
    <w:rsid w:val="4FA145FD"/>
    <w:rsid w:val="4FB0299A"/>
    <w:rsid w:val="4FB24CD3"/>
    <w:rsid w:val="4FC08FF6"/>
    <w:rsid w:val="4FC201A0"/>
    <w:rsid w:val="4FC3B213"/>
    <w:rsid w:val="4FC66BB0"/>
    <w:rsid w:val="4FCAABEA"/>
    <w:rsid w:val="4FCC8388"/>
    <w:rsid w:val="4FCE752F"/>
    <w:rsid w:val="4FDB334D"/>
    <w:rsid w:val="4FE2F518"/>
    <w:rsid w:val="4FE5C3BA"/>
    <w:rsid w:val="4FEF6F0A"/>
    <w:rsid w:val="4FF0B58A"/>
    <w:rsid w:val="4FF73955"/>
    <w:rsid w:val="5007EDD2"/>
    <w:rsid w:val="500C308A"/>
    <w:rsid w:val="50127947"/>
    <w:rsid w:val="5021F96E"/>
    <w:rsid w:val="5022611F"/>
    <w:rsid w:val="504B6837"/>
    <w:rsid w:val="50598C9F"/>
    <w:rsid w:val="5061F5C4"/>
    <w:rsid w:val="50731D3C"/>
    <w:rsid w:val="50879D99"/>
    <w:rsid w:val="50879DA8"/>
    <w:rsid w:val="508BC5EA"/>
    <w:rsid w:val="509A804D"/>
    <w:rsid w:val="50A9C78E"/>
    <w:rsid w:val="50AD8C47"/>
    <w:rsid w:val="50B52AEE"/>
    <w:rsid w:val="50BB56BF"/>
    <w:rsid w:val="50C2FBED"/>
    <w:rsid w:val="50C7B970"/>
    <w:rsid w:val="50D1E82E"/>
    <w:rsid w:val="50D29746"/>
    <w:rsid w:val="50D2FA9E"/>
    <w:rsid w:val="50D92932"/>
    <w:rsid w:val="50E506CA"/>
    <w:rsid w:val="50EDE6B7"/>
    <w:rsid w:val="50F06FB6"/>
    <w:rsid w:val="510CDA82"/>
    <w:rsid w:val="51207316"/>
    <w:rsid w:val="5122392F"/>
    <w:rsid w:val="513B2133"/>
    <w:rsid w:val="5145FF90"/>
    <w:rsid w:val="51469CAA"/>
    <w:rsid w:val="5146E90D"/>
    <w:rsid w:val="515345D6"/>
    <w:rsid w:val="515557EA"/>
    <w:rsid w:val="5158733D"/>
    <w:rsid w:val="51591DB5"/>
    <w:rsid w:val="515B72DD"/>
    <w:rsid w:val="515EC604"/>
    <w:rsid w:val="5164A1D6"/>
    <w:rsid w:val="516630E7"/>
    <w:rsid w:val="516B487D"/>
    <w:rsid w:val="517ABF2A"/>
    <w:rsid w:val="517F96C7"/>
    <w:rsid w:val="5188A499"/>
    <w:rsid w:val="5189B3C7"/>
    <w:rsid w:val="51915A3B"/>
    <w:rsid w:val="5197C38D"/>
    <w:rsid w:val="519923EA"/>
    <w:rsid w:val="519C1171"/>
    <w:rsid w:val="51AA0580"/>
    <w:rsid w:val="51B3C2EC"/>
    <w:rsid w:val="51B5DE83"/>
    <w:rsid w:val="51B67CC1"/>
    <w:rsid w:val="51BDDB6D"/>
    <w:rsid w:val="51C4D492"/>
    <w:rsid w:val="51CCBEE1"/>
    <w:rsid w:val="51CF20F9"/>
    <w:rsid w:val="51D8F59A"/>
    <w:rsid w:val="51DAC54A"/>
    <w:rsid w:val="51E2EEBA"/>
    <w:rsid w:val="51E31971"/>
    <w:rsid w:val="51ED9961"/>
    <w:rsid w:val="51F33367"/>
    <w:rsid w:val="5210BA93"/>
    <w:rsid w:val="5210D457"/>
    <w:rsid w:val="521D8622"/>
    <w:rsid w:val="522184A0"/>
    <w:rsid w:val="522C07ED"/>
    <w:rsid w:val="523327D0"/>
    <w:rsid w:val="524A13B8"/>
    <w:rsid w:val="524E0324"/>
    <w:rsid w:val="52528D03"/>
    <w:rsid w:val="5259955E"/>
    <w:rsid w:val="52630837"/>
    <w:rsid w:val="5269667C"/>
    <w:rsid w:val="526D2E82"/>
    <w:rsid w:val="52720FE3"/>
    <w:rsid w:val="52738227"/>
    <w:rsid w:val="527440F8"/>
    <w:rsid w:val="527A1F21"/>
    <w:rsid w:val="5282B390"/>
    <w:rsid w:val="528B2F04"/>
    <w:rsid w:val="52910212"/>
    <w:rsid w:val="5295F21B"/>
    <w:rsid w:val="529D79DC"/>
    <w:rsid w:val="52A84865"/>
    <w:rsid w:val="52A8CF12"/>
    <w:rsid w:val="52AE942C"/>
    <w:rsid w:val="52BD6650"/>
    <w:rsid w:val="52C0A726"/>
    <w:rsid w:val="52CB076C"/>
    <w:rsid w:val="52CCE51B"/>
    <w:rsid w:val="52E4207A"/>
    <w:rsid w:val="52E59D58"/>
    <w:rsid w:val="52E893D4"/>
    <w:rsid w:val="52ED7BE0"/>
    <w:rsid w:val="52EE3BA2"/>
    <w:rsid w:val="52F3FB7C"/>
    <w:rsid w:val="52F52C0A"/>
    <w:rsid w:val="52FC58B2"/>
    <w:rsid w:val="5305B157"/>
    <w:rsid w:val="5308F07C"/>
    <w:rsid w:val="530B8B2B"/>
    <w:rsid w:val="5319B816"/>
    <w:rsid w:val="531D030E"/>
    <w:rsid w:val="5324B875"/>
    <w:rsid w:val="53350FB2"/>
    <w:rsid w:val="533A3EB1"/>
    <w:rsid w:val="533A8D81"/>
    <w:rsid w:val="534E9071"/>
    <w:rsid w:val="53513965"/>
    <w:rsid w:val="536A159E"/>
    <w:rsid w:val="536BD24A"/>
    <w:rsid w:val="536D6CE6"/>
    <w:rsid w:val="53759452"/>
    <w:rsid w:val="537FFE82"/>
    <w:rsid w:val="538A4846"/>
    <w:rsid w:val="538B3386"/>
    <w:rsid w:val="538E4607"/>
    <w:rsid w:val="538E76BD"/>
    <w:rsid w:val="539622D2"/>
    <w:rsid w:val="539B5946"/>
    <w:rsid w:val="53AD19B1"/>
    <w:rsid w:val="53B22FEB"/>
    <w:rsid w:val="53B3F001"/>
    <w:rsid w:val="53B5998A"/>
    <w:rsid w:val="53DB600C"/>
    <w:rsid w:val="53E06854"/>
    <w:rsid w:val="53E20C4C"/>
    <w:rsid w:val="53E98C24"/>
    <w:rsid w:val="53EBBE27"/>
    <w:rsid w:val="53F24675"/>
    <w:rsid w:val="53F529B8"/>
    <w:rsid w:val="53FACE7B"/>
    <w:rsid w:val="540319E1"/>
    <w:rsid w:val="54114689"/>
    <w:rsid w:val="5412AB17"/>
    <w:rsid w:val="54149D75"/>
    <w:rsid w:val="5415543F"/>
    <w:rsid w:val="541AB95E"/>
    <w:rsid w:val="541DEFE9"/>
    <w:rsid w:val="54202975"/>
    <w:rsid w:val="5420B336"/>
    <w:rsid w:val="54275A67"/>
    <w:rsid w:val="542C9A3E"/>
    <w:rsid w:val="54309D87"/>
    <w:rsid w:val="54352AE4"/>
    <w:rsid w:val="5440DB1E"/>
    <w:rsid w:val="5443F1DC"/>
    <w:rsid w:val="5444FC92"/>
    <w:rsid w:val="544692E9"/>
    <w:rsid w:val="5446E2CB"/>
    <w:rsid w:val="544C1DF1"/>
    <w:rsid w:val="54517B06"/>
    <w:rsid w:val="545D1FE2"/>
    <w:rsid w:val="545F9C90"/>
    <w:rsid w:val="546337AD"/>
    <w:rsid w:val="546B8A0B"/>
    <w:rsid w:val="5480C11B"/>
    <w:rsid w:val="548198B1"/>
    <w:rsid w:val="54939572"/>
    <w:rsid w:val="549D1A6A"/>
    <w:rsid w:val="549E6249"/>
    <w:rsid w:val="54A1E39E"/>
    <w:rsid w:val="54A2735A"/>
    <w:rsid w:val="54AA1ADE"/>
    <w:rsid w:val="54BDE8DF"/>
    <w:rsid w:val="54C07262"/>
    <w:rsid w:val="54D5CABB"/>
    <w:rsid w:val="54D969A1"/>
    <w:rsid w:val="54DAD533"/>
    <w:rsid w:val="54DDA693"/>
    <w:rsid w:val="54E46BFC"/>
    <w:rsid w:val="54F5AF7E"/>
    <w:rsid w:val="54FCA63A"/>
    <w:rsid w:val="54FFB6E0"/>
    <w:rsid w:val="55064DD3"/>
    <w:rsid w:val="5510695F"/>
    <w:rsid w:val="5520D6C7"/>
    <w:rsid w:val="55222B23"/>
    <w:rsid w:val="5522EBA2"/>
    <w:rsid w:val="5529D950"/>
    <w:rsid w:val="552EBDC7"/>
    <w:rsid w:val="5533C413"/>
    <w:rsid w:val="5536CEB8"/>
    <w:rsid w:val="55374FBD"/>
    <w:rsid w:val="55378C7F"/>
    <w:rsid w:val="553835DC"/>
    <w:rsid w:val="55387BF5"/>
    <w:rsid w:val="554A1269"/>
    <w:rsid w:val="554ECB4C"/>
    <w:rsid w:val="5564B5AA"/>
    <w:rsid w:val="556852B5"/>
    <w:rsid w:val="5574CE93"/>
    <w:rsid w:val="55791BB6"/>
    <w:rsid w:val="557D455B"/>
    <w:rsid w:val="557D7BED"/>
    <w:rsid w:val="558DB48A"/>
    <w:rsid w:val="5590CF48"/>
    <w:rsid w:val="5593195E"/>
    <w:rsid w:val="559BABA6"/>
    <w:rsid w:val="559D9F6E"/>
    <w:rsid w:val="55A89A73"/>
    <w:rsid w:val="55A9A3EA"/>
    <w:rsid w:val="55B552DE"/>
    <w:rsid w:val="55BFFAC7"/>
    <w:rsid w:val="55C4ACE4"/>
    <w:rsid w:val="55C58639"/>
    <w:rsid w:val="55CC09E9"/>
    <w:rsid w:val="55D93729"/>
    <w:rsid w:val="55E295E3"/>
    <w:rsid w:val="55E3B205"/>
    <w:rsid w:val="55E88132"/>
    <w:rsid w:val="55EF34E8"/>
    <w:rsid w:val="55FA30B4"/>
    <w:rsid w:val="55FBA554"/>
    <w:rsid w:val="5604A69B"/>
    <w:rsid w:val="5609F200"/>
    <w:rsid w:val="560DEF99"/>
    <w:rsid w:val="56120547"/>
    <w:rsid w:val="561B7E1D"/>
    <w:rsid w:val="5625A7BC"/>
    <w:rsid w:val="56290437"/>
    <w:rsid w:val="562FD737"/>
    <w:rsid w:val="56378977"/>
    <w:rsid w:val="5643A52B"/>
    <w:rsid w:val="56487E64"/>
    <w:rsid w:val="5648E93F"/>
    <w:rsid w:val="564E6602"/>
    <w:rsid w:val="564F1BCF"/>
    <w:rsid w:val="565138B8"/>
    <w:rsid w:val="5653DD12"/>
    <w:rsid w:val="565C3D4D"/>
    <w:rsid w:val="5661ACF0"/>
    <w:rsid w:val="5667EA77"/>
    <w:rsid w:val="566D9315"/>
    <w:rsid w:val="56742E16"/>
    <w:rsid w:val="5675BF54"/>
    <w:rsid w:val="568F45E8"/>
    <w:rsid w:val="56979836"/>
    <w:rsid w:val="56A9F82B"/>
    <w:rsid w:val="56B7FD3D"/>
    <w:rsid w:val="56CB7916"/>
    <w:rsid w:val="56CB893E"/>
    <w:rsid w:val="56CD391A"/>
    <w:rsid w:val="56D04CAB"/>
    <w:rsid w:val="56DC51C7"/>
    <w:rsid w:val="56EA3B99"/>
    <w:rsid w:val="56EE286E"/>
    <w:rsid w:val="56F46B66"/>
    <w:rsid w:val="5705AA3B"/>
    <w:rsid w:val="5709E910"/>
    <w:rsid w:val="571249F4"/>
    <w:rsid w:val="571B7C6C"/>
    <w:rsid w:val="571E4ED2"/>
    <w:rsid w:val="57232776"/>
    <w:rsid w:val="57272186"/>
    <w:rsid w:val="573270E2"/>
    <w:rsid w:val="57353197"/>
    <w:rsid w:val="57465DE1"/>
    <w:rsid w:val="5746D641"/>
    <w:rsid w:val="574766F9"/>
    <w:rsid w:val="574C4FC1"/>
    <w:rsid w:val="575943A4"/>
    <w:rsid w:val="5761D249"/>
    <w:rsid w:val="57647D97"/>
    <w:rsid w:val="5766953E"/>
    <w:rsid w:val="578721D5"/>
    <w:rsid w:val="5787E62C"/>
    <w:rsid w:val="5788127F"/>
    <w:rsid w:val="579B38BE"/>
    <w:rsid w:val="57A2BCDF"/>
    <w:rsid w:val="57A3F938"/>
    <w:rsid w:val="57A65423"/>
    <w:rsid w:val="57BBDBFA"/>
    <w:rsid w:val="57BC3A50"/>
    <w:rsid w:val="57CB4704"/>
    <w:rsid w:val="57CBF97B"/>
    <w:rsid w:val="57CE5326"/>
    <w:rsid w:val="57E39037"/>
    <w:rsid w:val="57E7F98A"/>
    <w:rsid w:val="57E81A0B"/>
    <w:rsid w:val="57EE5D1E"/>
    <w:rsid w:val="57F66163"/>
    <w:rsid w:val="57F95D6E"/>
    <w:rsid w:val="58150932"/>
    <w:rsid w:val="581949C7"/>
    <w:rsid w:val="5824D371"/>
    <w:rsid w:val="58265CC6"/>
    <w:rsid w:val="58291F78"/>
    <w:rsid w:val="583B0A7F"/>
    <w:rsid w:val="583C160C"/>
    <w:rsid w:val="583C8B97"/>
    <w:rsid w:val="583CF5D7"/>
    <w:rsid w:val="584A51EC"/>
    <w:rsid w:val="584DA642"/>
    <w:rsid w:val="585459B0"/>
    <w:rsid w:val="5857E24D"/>
    <w:rsid w:val="585E1826"/>
    <w:rsid w:val="5860EA92"/>
    <w:rsid w:val="58610613"/>
    <w:rsid w:val="58682AE8"/>
    <w:rsid w:val="5869B4DC"/>
    <w:rsid w:val="587B097B"/>
    <w:rsid w:val="587C964D"/>
    <w:rsid w:val="5883AD6B"/>
    <w:rsid w:val="5884BB51"/>
    <w:rsid w:val="588581D2"/>
    <w:rsid w:val="588CB539"/>
    <w:rsid w:val="588E13DB"/>
    <w:rsid w:val="58A72419"/>
    <w:rsid w:val="58A72C8F"/>
    <w:rsid w:val="58B2AFD7"/>
    <w:rsid w:val="58B410E0"/>
    <w:rsid w:val="58C0C716"/>
    <w:rsid w:val="58C1A722"/>
    <w:rsid w:val="58C1DF42"/>
    <w:rsid w:val="58D9236B"/>
    <w:rsid w:val="58DC7459"/>
    <w:rsid w:val="58F817B0"/>
    <w:rsid w:val="58FE8578"/>
    <w:rsid w:val="5900D197"/>
    <w:rsid w:val="590EB895"/>
    <w:rsid w:val="5917E387"/>
    <w:rsid w:val="591B4E07"/>
    <w:rsid w:val="591C41C0"/>
    <w:rsid w:val="59256E0F"/>
    <w:rsid w:val="592BFA43"/>
    <w:rsid w:val="593D9DF7"/>
    <w:rsid w:val="59405BDC"/>
    <w:rsid w:val="5942FE84"/>
    <w:rsid w:val="5943A27F"/>
    <w:rsid w:val="5946EA1F"/>
    <w:rsid w:val="5948DCE8"/>
    <w:rsid w:val="594A5AAE"/>
    <w:rsid w:val="594C8D7D"/>
    <w:rsid w:val="59544658"/>
    <w:rsid w:val="59598452"/>
    <w:rsid w:val="5959C838"/>
    <w:rsid w:val="595F6C4C"/>
    <w:rsid w:val="595F9F32"/>
    <w:rsid w:val="5961B8C3"/>
    <w:rsid w:val="59637CD7"/>
    <w:rsid w:val="5963E6E4"/>
    <w:rsid w:val="59662613"/>
    <w:rsid w:val="596FCB3E"/>
    <w:rsid w:val="597E460F"/>
    <w:rsid w:val="59846F1A"/>
    <w:rsid w:val="598476C1"/>
    <w:rsid w:val="59922844"/>
    <w:rsid w:val="599B0609"/>
    <w:rsid w:val="599BA41E"/>
    <w:rsid w:val="599CC8B5"/>
    <w:rsid w:val="59A54F4D"/>
    <w:rsid w:val="59B870EF"/>
    <w:rsid w:val="59C00B84"/>
    <w:rsid w:val="59C44ACA"/>
    <w:rsid w:val="59C5A724"/>
    <w:rsid w:val="59C698F2"/>
    <w:rsid w:val="59CC95A7"/>
    <w:rsid w:val="59D045AD"/>
    <w:rsid w:val="59E2EC0D"/>
    <w:rsid w:val="59F67DFF"/>
    <w:rsid w:val="59FD5891"/>
    <w:rsid w:val="5A00CB98"/>
    <w:rsid w:val="5A0E5E4E"/>
    <w:rsid w:val="5A1DDCA3"/>
    <w:rsid w:val="5A3831FF"/>
    <w:rsid w:val="5A5C0F32"/>
    <w:rsid w:val="5A5D6B1E"/>
    <w:rsid w:val="5A67243F"/>
    <w:rsid w:val="5A6A4C9B"/>
    <w:rsid w:val="5A700EBA"/>
    <w:rsid w:val="5A71ED07"/>
    <w:rsid w:val="5A729245"/>
    <w:rsid w:val="5A76C0BA"/>
    <w:rsid w:val="5A8048B3"/>
    <w:rsid w:val="5A8BEE84"/>
    <w:rsid w:val="5A8CF9E4"/>
    <w:rsid w:val="5A90196A"/>
    <w:rsid w:val="5A984167"/>
    <w:rsid w:val="5AA233B1"/>
    <w:rsid w:val="5AA5A261"/>
    <w:rsid w:val="5AAD46EA"/>
    <w:rsid w:val="5AB590B0"/>
    <w:rsid w:val="5AB89A1B"/>
    <w:rsid w:val="5AC2596B"/>
    <w:rsid w:val="5ACF74D0"/>
    <w:rsid w:val="5AD2A085"/>
    <w:rsid w:val="5ADA4671"/>
    <w:rsid w:val="5AE0F365"/>
    <w:rsid w:val="5AF490A4"/>
    <w:rsid w:val="5AFF3F9C"/>
    <w:rsid w:val="5B17163E"/>
    <w:rsid w:val="5B1A7898"/>
    <w:rsid w:val="5B20E47A"/>
    <w:rsid w:val="5B2B0914"/>
    <w:rsid w:val="5B339B54"/>
    <w:rsid w:val="5B499BA4"/>
    <w:rsid w:val="5B526EBA"/>
    <w:rsid w:val="5B68E22D"/>
    <w:rsid w:val="5B7A2998"/>
    <w:rsid w:val="5B86F903"/>
    <w:rsid w:val="5BA80C33"/>
    <w:rsid w:val="5BB296C0"/>
    <w:rsid w:val="5BB4AA9A"/>
    <w:rsid w:val="5BBE0A45"/>
    <w:rsid w:val="5BBEAFD0"/>
    <w:rsid w:val="5BC254E1"/>
    <w:rsid w:val="5BC97361"/>
    <w:rsid w:val="5BCD008F"/>
    <w:rsid w:val="5BD2106D"/>
    <w:rsid w:val="5BD6618F"/>
    <w:rsid w:val="5BD7D771"/>
    <w:rsid w:val="5BD937CB"/>
    <w:rsid w:val="5BDE55F3"/>
    <w:rsid w:val="5BDEB855"/>
    <w:rsid w:val="5BE4D4C8"/>
    <w:rsid w:val="5BE86FC6"/>
    <w:rsid w:val="5C14143E"/>
    <w:rsid w:val="5C1CF219"/>
    <w:rsid w:val="5C255D15"/>
    <w:rsid w:val="5C259C25"/>
    <w:rsid w:val="5C298448"/>
    <w:rsid w:val="5C2C2EF0"/>
    <w:rsid w:val="5C2D0BDA"/>
    <w:rsid w:val="5C2F3D2D"/>
    <w:rsid w:val="5C35DC3E"/>
    <w:rsid w:val="5C3B19C3"/>
    <w:rsid w:val="5C3F02AF"/>
    <w:rsid w:val="5C3F8B2B"/>
    <w:rsid w:val="5C4DD77D"/>
    <w:rsid w:val="5C4E22D6"/>
    <w:rsid w:val="5C52107C"/>
    <w:rsid w:val="5C58C424"/>
    <w:rsid w:val="5C58FD8F"/>
    <w:rsid w:val="5C60F140"/>
    <w:rsid w:val="5C62343C"/>
    <w:rsid w:val="5C63AB9E"/>
    <w:rsid w:val="5C647B6B"/>
    <w:rsid w:val="5C658827"/>
    <w:rsid w:val="5C746F48"/>
    <w:rsid w:val="5C81865F"/>
    <w:rsid w:val="5C81A726"/>
    <w:rsid w:val="5C8AA418"/>
    <w:rsid w:val="5C9F0645"/>
    <w:rsid w:val="5CA18952"/>
    <w:rsid w:val="5CA431EC"/>
    <w:rsid w:val="5CAC568F"/>
    <w:rsid w:val="5CAD998F"/>
    <w:rsid w:val="5CB64E9F"/>
    <w:rsid w:val="5CB807CD"/>
    <w:rsid w:val="5CC7987D"/>
    <w:rsid w:val="5CD23A98"/>
    <w:rsid w:val="5CE143FB"/>
    <w:rsid w:val="5CEE5B2D"/>
    <w:rsid w:val="5D1395C6"/>
    <w:rsid w:val="5D1982D9"/>
    <w:rsid w:val="5D2651CB"/>
    <w:rsid w:val="5D28348A"/>
    <w:rsid w:val="5D2BAE97"/>
    <w:rsid w:val="5D3A9ACD"/>
    <w:rsid w:val="5D4D52D5"/>
    <w:rsid w:val="5D534248"/>
    <w:rsid w:val="5D56DD0C"/>
    <w:rsid w:val="5D5B0741"/>
    <w:rsid w:val="5D5C5BDF"/>
    <w:rsid w:val="5D620375"/>
    <w:rsid w:val="5D67580B"/>
    <w:rsid w:val="5D7E4B98"/>
    <w:rsid w:val="5D829101"/>
    <w:rsid w:val="5D8630E8"/>
    <w:rsid w:val="5D8AAFF4"/>
    <w:rsid w:val="5D8C1CCB"/>
    <w:rsid w:val="5D91D7F3"/>
    <w:rsid w:val="5D9E73E8"/>
    <w:rsid w:val="5D9F46D1"/>
    <w:rsid w:val="5DA19E96"/>
    <w:rsid w:val="5DA2355E"/>
    <w:rsid w:val="5DA548E7"/>
    <w:rsid w:val="5DB0746E"/>
    <w:rsid w:val="5DB85B84"/>
    <w:rsid w:val="5DC5DB58"/>
    <w:rsid w:val="5DDA4AAF"/>
    <w:rsid w:val="5DE70715"/>
    <w:rsid w:val="5DE96FD2"/>
    <w:rsid w:val="5DFA4BA0"/>
    <w:rsid w:val="5E05FABB"/>
    <w:rsid w:val="5E0ECF65"/>
    <w:rsid w:val="5E0EDD3E"/>
    <w:rsid w:val="5E10B938"/>
    <w:rsid w:val="5E13AA8C"/>
    <w:rsid w:val="5E1943AC"/>
    <w:rsid w:val="5E1B817D"/>
    <w:rsid w:val="5E1BED5B"/>
    <w:rsid w:val="5E20D4CB"/>
    <w:rsid w:val="5E213093"/>
    <w:rsid w:val="5E216685"/>
    <w:rsid w:val="5E27AA1F"/>
    <w:rsid w:val="5E2C48F0"/>
    <w:rsid w:val="5E339F80"/>
    <w:rsid w:val="5E479C46"/>
    <w:rsid w:val="5E5D96DF"/>
    <w:rsid w:val="5E696A9B"/>
    <w:rsid w:val="5E6E8E8E"/>
    <w:rsid w:val="5E7B2206"/>
    <w:rsid w:val="5E7FE12A"/>
    <w:rsid w:val="5E81E207"/>
    <w:rsid w:val="5E8454EA"/>
    <w:rsid w:val="5E8F2175"/>
    <w:rsid w:val="5E978543"/>
    <w:rsid w:val="5E97D12C"/>
    <w:rsid w:val="5EA3BDE9"/>
    <w:rsid w:val="5EACBCCA"/>
    <w:rsid w:val="5EAF33FC"/>
    <w:rsid w:val="5EB7F3BC"/>
    <w:rsid w:val="5EB830CB"/>
    <w:rsid w:val="5EB9F3B6"/>
    <w:rsid w:val="5EBCEB92"/>
    <w:rsid w:val="5EC417F4"/>
    <w:rsid w:val="5ED80A76"/>
    <w:rsid w:val="5EEA267D"/>
    <w:rsid w:val="5EF9266B"/>
    <w:rsid w:val="5EFB61DC"/>
    <w:rsid w:val="5EFBD582"/>
    <w:rsid w:val="5EFC547B"/>
    <w:rsid w:val="5F005D10"/>
    <w:rsid w:val="5F0C958C"/>
    <w:rsid w:val="5F0D71A0"/>
    <w:rsid w:val="5F1103CF"/>
    <w:rsid w:val="5F12BB9D"/>
    <w:rsid w:val="5F177FB5"/>
    <w:rsid w:val="5F1C932C"/>
    <w:rsid w:val="5F1D6FCE"/>
    <w:rsid w:val="5F2298B3"/>
    <w:rsid w:val="5F24E7F9"/>
    <w:rsid w:val="5F268995"/>
    <w:rsid w:val="5F3D5442"/>
    <w:rsid w:val="5F4053C1"/>
    <w:rsid w:val="5F44B05B"/>
    <w:rsid w:val="5F4E3FEE"/>
    <w:rsid w:val="5F584B0A"/>
    <w:rsid w:val="5F5AEF8B"/>
    <w:rsid w:val="5F5B9908"/>
    <w:rsid w:val="5F61E496"/>
    <w:rsid w:val="5F64546B"/>
    <w:rsid w:val="5F6AFA74"/>
    <w:rsid w:val="5F6C0803"/>
    <w:rsid w:val="5F738D1A"/>
    <w:rsid w:val="5F741D18"/>
    <w:rsid w:val="5F98BF6E"/>
    <w:rsid w:val="5FA39DF0"/>
    <w:rsid w:val="5FA4010D"/>
    <w:rsid w:val="5FA5517A"/>
    <w:rsid w:val="5FAF0A9E"/>
    <w:rsid w:val="5FB6EB0E"/>
    <w:rsid w:val="5FC097D1"/>
    <w:rsid w:val="5FC6EAFD"/>
    <w:rsid w:val="5FCABDBB"/>
    <w:rsid w:val="5FCE42B8"/>
    <w:rsid w:val="5FCFE50D"/>
    <w:rsid w:val="5FD731A7"/>
    <w:rsid w:val="5FDFC21F"/>
    <w:rsid w:val="5FE80DCD"/>
    <w:rsid w:val="5FEA8061"/>
    <w:rsid w:val="5FF9D955"/>
    <w:rsid w:val="5FFE796B"/>
    <w:rsid w:val="5FFF943A"/>
    <w:rsid w:val="6000692D"/>
    <w:rsid w:val="6001F137"/>
    <w:rsid w:val="6004A058"/>
    <w:rsid w:val="6012CB6A"/>
    <w:rsid w:val="6016EB42"/>
    <w:rsid w:val="60227951"/>
    <w:rsid w:val="6022E4BF"/>
    <w:rsid w:val="602B0419"/>
    <w:rsid w:val="602E63CE"/>
    <w:rsid w:val="603417B0"/>
    <w:rsid w:val="603655D4"/>
    <w:rsid w:val="60395768"/>
    <w:rsid w:val="60537288"/>
    <w:rsid w:val="605ECA2E"/>
    <w:rsid w:val="60642F1F"/>
    <w:rsid w:val="606AB68B"/>
    <w:rsid w:val="60722321"/>
    <w:rsid w:val="6081194F"/>
    <w:rsid w:val="6082F1DE"/>
    <w:rsid w:val="60872610"/>
    <w:rsid w:val="6089F62A"/>
    <w:rsid w:val="60A0F510"/>
    <w:rsid w:val="60AC29CD"/>
    <w:rsid w:val="60B0DD66"/>
    <w:rsid w:val="60B31AD7"/>
    <w:rsid w:val="60B40BA4"/>
    <w:rsid w:val="60BA1A39"/>
    <w:rsid w:val="60CA9BFD"/>
    <w:rsid w:val="60DD5E90"/>
    <w:rsid w:val="60E19F4A"/>
    <w:rsid w:val="60E30F85"/>
    <w:rsid w:val="60ECD71D"/>
    <w:rsid w:val="60F04656"/>
    <w:rsid w:val="60F8492D"/>
    <w:rsid w:val="60FA2391"/>
    <w:rsid w:val="61028CC4"/>
    <w:rsid w:val="61079306"/>
    <w:rsid w:val="61100170"/>
    <w:rsid w:val="6113BD3A"/>
    <w:rsid w:val="6118B33C"/>
    <w:rsid w:val="611D1D71"/>
    <w:rsid w:val="61212281"/>
    <w:rsid w:val="612C1971"/>
    <w:rsid w:val="612F7E42"/>
    <w:rsid w:val="61653199"/>
    <w:rsid w:val="616E61D0"/>
    <w:rsid w:val="617E36F8"/>
    <w:rsid w:val="617EE387"/>
    <w:rsid w:val="619F0418"/>
    <w:rsid w:val="61A6C47A"/>
    <w:rsid w:val="61A97E80"/>
    <w:rsid w:val="61AB66F8"/>
    <w:rsid w:val="61AD9948"/>
    <w:rsid w:val="61AF485A"/>
    <w:rsid w:val="61C02B09"/>
    <w:rsid w:val="61C0463D"/>
    <w:rsid w:val="61C7C4D1"/>
    <w:rsid w:val="61C980AD"/>
    <w:rsid w:val="61CC126A"/>
    <w:rsid w:val="61D126F8"/>
    <w:rsid w:val="61D4E59D"/>
    <w:rsid w:val="61F1BB1A"/>
    <w:rsid w:val="61FB6586"/>
    <w:rsid w:val="62074EBB"/>
    <w:rsid w:val="6209CC91"/>
    <w:rsid w:val="620C76B3"/>
    <w:rsid w:val="6218E2DD"/>
    <w:rsid w:val="62241F3D"/>
    <w:rsid w:val="62298C1F"/>
    <w:rsid w:val="622B9F8B"/>
    <w:rsid w:val="6233DA9A"/>
    <w:rsid w:val="623783BC"/>
    <w:rsid w:val="6249CAE3"/>
    <w:rsid w:val="624C9C43"/>
    <w:rsid w:val="6266B948"/>
    <w:rsid w:val="626739CF"/>
    <w:rsid w:val="62749C8D"/>
    <w:rsid w:val="628F8422"/>
    <w:rsid w:val="62A05A46"/>
    <w:rsid w:val="62A3150F"/>
    <w:rsid w:val="62A724E3"/>
    <w:rsid w:val="62B402C7"/>
    <w:rsid w:val="62B62A2D"/>
    <w:rsid w:val="62BA3B88"/>
    <w:rsid w:val="62C0B7BA"/>
    <w:rsid w:val="62D0BFC9"/>
    <w:rsid w:val="62D5D19B"/>
    <w:rsid w:val="62D844AD"/>
    <w:rsid w:val="62E3B8A9"/>
    <w:rsid w:val="62E576E9"/>
    <w:rsid w:val="6306FECB"/>
    <w:rsid w:val="630CD610"/>
    <w:rsid w:val="6310B1A2"/>
    <w:rsid w:val="631427FD"/>
    <w:rsid w:val="63183E5E"/>
    <w:rsid w:val="6318C855"/>
    <w:rsid w:val="631AB39F"/>
    <w:rsid w:val="631BAD82"/>
    <w:rsid w:val="632CF147"/>
    <w:rsid w:val="632D5C2A"/>
    <w:rsid w:val="6337A8AA"/>
    <w:rsid w:val="633AB2E7"/>
    <w:rsid w:val="633F3AF5"/>
    <w:rsid w:val="633F78B0"/>
    <w:rsid w:val="6351B022"/>
    <w:rsid w:val="6353FF78"/>
    <w:rsid w:val="6355A550"/>
    <w:rsid w:val="635D22D2"/>
    <w:rsid w:val="635DB94C"/>
    <w:rsid w:val="636788CF"/>
    <w:rsid w:val="636B95B5"/>
    <w:rsid w:val="636F7BEB"/>
    <w:rsid w:val="63705417"/>
    <w:rsid w:val="6373A2BA"/>
    <w:rsid w:val="6374035E"/>
    <w:rsid w:val="637CE5B2"/>
    <w:rsid w:val="638180DA"/>
    <w:rsid w:val="6382F729"/>
    <w:rsid w:val="63850693"/>
    <w:rsid w:val="63911927"/>
    <w:rsid w:val="639F35FD"/>
    <w:rsid w:val="63A1F724"/>
    <w:rsid w:val="63A6E67B"/>
    <w:rsid w:val="63AD1E4D"/>
    <w:rsid w:val="63B56559"/>
    <w:rsid w:val="63B6524C"/>
    <w:rsid w:val="63B77F42"/>
    <w:rsid w:val="63BCC33C"/>
    <w:rsid w:val="63C2C5FB"/>
    <w:rsid w:val="63C4BEC4"/>
    <w:rsid w:val="63C81804"/>
    <w:rsid w:val="63E56C44"/>
    <w:rsid w:val="63E9A7A4"/>
    <w:rsid w:val="63F0DD25"/>
    <w:rsid w:val="63FE43FA"/>
    <w:rsid w:val="6403AA36"/>
    <w:rsid w:val="64052720"/>
    <w:rsid w:val="640F9AA7"/>
    <w:rsid w:val="640F9ADB"/>
    <w:rsid w:val="64154ABC"/>
    <w:rsid w:val="641CFD6F"/>
    <w:rsid w:val="6428E11D"/>
    <w:rsid w:val="642F7368"/>
    <w:rsid w:val="642F99BE"/>
    <w:rsid w:val="6433D2E3"/>
    <w:rsid w:val="643988B0"/>
    <w:rsid w:val="643C0465"/>
    <w:rsid w:val="64434D6D"/>
    <w:rsid w:val="644D6CC1"/>
    <w:rsid w:val="6451F5AA"/>
    <w:rsid w:val="6459F2DF"/>
    <w:rsid w:val="646A5F38"/>
    <w:rsid w:val="647AF898"/>
    <w:rsid w:val="64857FA7"/>
    <w:rsid w:val="64859CD2"/>
    <w:rsid w:val="648E7526"/>
    <w:rsid w:val="64964931"/>
    <w:rsid w:val="64A361D7"/>
    <w:rsid w:val="64B11DA4"/>
    <w:rsid w:val="64B94A92"/>
    <w:rsid w:val="64C3F151"/>
    <w:rsid w:val="64CED28A"/>
    <w:rsid w:val="64E7B04C"/>
    <w:rsid w:val="64F0A599"/>
    <w:rsid w:val="64F1792A"/>
    <w:rsid w:val="6505582F"/>
    <w:rsid w:val="6508B361"/>
    <w:rsid w:val="650E1AC8"/>
    <w:rsid w:val="6513BB4E"/>
    <w:rsid w:val="6515432B"/>
    <w:rsid w:val="6527838D"/>
    <w:rsid w:val="65395D40"/>
    <w:rsid w:val="653ECA20"/>
    <w:rsid w:val="6547D325"/>
    <w:rsid w:val="654EF0F7"/>
    <w:rsid w:val="655CD4BC"/>
    <w:rsid w:val="655D8C17"/>
    <w:rsid w:val="65602DE2"/>
    <w:rsid w:val="656ADF13"/>
    <w:rsid w:val="65751BE5"/>
    <w:rsid w:val="657A0FCC"/>
    <w:rsid w:val="6584F129"/>
    <w:rsid w:val="6591E0D0"/>
    <w:rsid w:val="659813B5"/>
    <w:rsid w:val="65B3411F"/>
    <w:rsid w:val="65BF2898"/>
    <w:rsid w:val="65D513C2"/>
    <w:rsid w:val="65D7926C"/>
    <w:rsid w:val="65DBA724"/>
    <w:rsid w:val="65E3B1E5"/>
    <w:rsid w:val="65EBB26C"/>
    <w:rsid w:val="65F00535"/>
    <w:rsid w:val="65F09F78"/>
    <w:rsid w:val="65F27CD9"/>
    <w:rsid w:val="65F69F5C"/>
    <w:rsid w:val="65FA9FAF"/>
    <w:rsid w:val="6604C133"/>
    <w:rsid w:val="660C767F"/>
    <w:rsid w:val="661F2E5B"/>
    <w:rsid w:val="6620ADE6"/>
    <w:rsid w:val="662B1395"/>
    <w:rsid w:val="662D9541"/>
    <w:rsid w:val="662F28F1"/>
    <w:rsid w:val="6639CC3A"/>
    <w:rsid w:val="6640B925"/>
    <w:rsid w:val="6649771A"/>
    <w:rsid w:val="6654F1D4"/>
    <w:rsid w:val="6659B7AD"/>
    <w:rsid w:val="665CFAB2"/>
    <w:rsid w:val="6661C14F"/>
    <w:rsid w:val="66651DDF"/>
    <w:rsid w:val="666BEA4F"/>
    <w:rsid w:val="667EE4A6"/>
    <w:rsid w:val="668E263A"/>
    <w:rsid w:val="669FF765"/>
    <w:rsid w:val="66A07B7D"/>
    <w:rsid w:val="66A2E7A8"/>
    <w:rsid w:val="66A4CED7"/>
    <w:rsid w:val="66B04B23"/>
    <w:rsid w:val="66C0CA4D"/>
    <w:rsid w:val="66C4B8FA"/>
    <w:rsid w:val="66D13595"/>
    <w:rsid w:val="66F0CEC8"/>
    <w:rsid w:val="66F0D52C"/>
    <w:rsid w:val="66F3AD10"/>
    <w:rsid w:val="66FACEEB"/>
    <w:rsid w:val="66FBA699"/>
    <w:rsid w:val="670970F5"/>
    <w:rsid w:val="670A35C8"/>
    <w:rsid w:val="671292FE"/>
    <w:rsid w:val="671441A6"/>
    <w:rsid w:val="671C825C"/>
    <w:rsid w:val="671DB22D"/>
    <w:rsid w:val="67258204"/>
    <w:rsid w:val="67321933"/>
    <w:rsid w:val="673AEC30"/>
    <w:rsid w:val="6745499B"/>
    <w:rsid w:val="674B8842"/>
    <w:rsid w:val="67501CFA"/>
    <w:rsid w:val="675A9B97"/>
    <w:rsid w:val="67633B19"/>
    <w:rsid w:val="676AA63D"/>
    <w:rsid w:val="67714B6D"/>
    <w:rsid w:val="677728D5"/>
    <w:rsid w:val="67819028"/>
    <w:rsid w:val="67821674"/>
    <w:rsid w:val="678AC612"/>
    <w:rsid w:val="67AD0318"/>
    <w:rsid w:val="67B308D2"/>
    <w:rsid w:val="67B42208"/>
    <w:rsid w:val="67B60D7E"/>
    <w:rsid w:val="67B6E966"/>
    <w:rsid w:val="67B9DD6C"/>
    <w:rsid w:val="67BBE629"/>
    <w:rsid w:val="67C9FA6E"/>
    <w:rsid w:val="67CEBE5D"/>
    <w:rsid w:val="67DEBB16"/>
    <w:rsid w:val="67E2B271"/>
    <w:rsid w:val="67E4E442"/>
    <w:rsid w:val="67E8C07C"/>
    <w:rsid w:val="67ED1244"/>
    <w:rsid w:val="67EEDCF5"/>
    <w:rsid w:val="67F36E44"/>
    <w:rsid w:val="67F73F47"/>
    <w:rsid w:val="6803F29E"/>
    <w:rsid w:val="68116337"/>
    <w:rsid w:val="681ADCEF"/>
    <w:rsid w:val="6829A0EE"/>
    <w:rsid w:val="682B2EAC"/>
    <w:rsid w:val="684327AF"/>
    <w:rsid w:val="68505EAA"/>
    <w:rsid w:val="685DA7F4"/>
    <w:rsid w:val="6878E479"/>
    <w:rsid w:val="68808513"/>
    <w:rsid w:val="68843BF1"/>
    <w:rsid w:val="688BE38E"/>
    <w:rsid w:val="6897DF0D"/>
    <w:rsid w:val="689BCB0E"/>
    <w:rsid w:val="689CEF6D"/>
    <w:rsid w:val="68A5AA13"/>
    <w:rsid w:val="68AACEBF"/>
    <w:rsid w:val="68ACC19D"/>
    <w:rsid w:val="68AF7AF4"/>
    <w:rsid w:val="68B04610"/>
    <w:rsid w:val="68B942D2"/>
    <w:rsid w:val="68BE8074"/>
    <w:rsid w:val="68BF7A04"/>
    <w:rsid w:val="68C1B7C0"/>
    <w:rsid w:val="68C59899"/>
    <w:rsid w:val="68CA2E7D"/>
    <w:rsid w:val="68E0B003"/>
    <w:rsid w:val="68F556D4"/>
    <w:rsid w:val="68FA9B67"/>
    <w:rsid w:val="6909E17D"/>
    <w:rsid w:val="69160656"/>
    <w:rsid w:val="6916F295"/>
    <w:rsid w:val="69228628"/>
    <w:rsid w:val="692EDC0C"/>
    <w:rsid w:val="6935933A"/>
    <w:rsid w:val="693B381F"/>
    <w:rsid w:val="693B846F"/>
    <w:rsid w:val="693D23CE"/>
    <w:rsid w:val="694A2626"/>
    <w:rsid w:val="695FCE4C"/>
    <w:rsid w:val="6964B237"/>
    <w:rsid w:val="696D0B24"/>
    <w:rsid w:val="696E68C8"/>
    <w:rsid w:val="696E9ACE"/>
    <w:rsid w:val="6978B618"/>
    <w:rsid w:val="6985E6D7"/>
    <w:rsid w:val="6986D246"/>
    <w:rsid w:val="698A6659"/>
    <w:rsid w:val="698BC061"/>
    <w:rsid w:val="699818D7"/>
    <w:rsid w:val="699CCE24"/>
    <w:rsid w:val="69A58933"/>
    <w:rsid w:val="69A84AFA"/>
    <w:rsid w:val="69AAFCAD"/>
    <w:rsid w:val="69B19968"/>
    <w:rsid w:val="69C2A1CC"/>
    <w:rsid w:val="69C4CBEA"/>
    <w:rsid w:val="69C62838"/>
    <w:rsid w:val="69CE98A5"/>
    <w:rsid w:val="69DDE22A"/>
    <w:rsid w:val="69E38B39"/>
    <w:rsid w:val="69E49358"/>
    <w:rsid w:val="69E87110"/>
    <w:rsid w:val="69F3BBDF"/>
    <w:rsid w:val="69F3EABC"/>
    <w:rsid w:val="69F6C3B6"/>
    <w:rsid w:val="69F88E21"/>
    <w:rsid w:val="69F9E54D"/>
    <w:rsid w:val="69FCE67B"/>
    <w:rsid w:val="6A039C7F"/>
    <w:rsid w:val="6A0AC349"/>
    <w:rsid w:val="6A128200"/>
    <w:rsid w:val="6A161BFF"/>
    <w:rsid w:val="6A3E1F45"/>
    <w:rsid w:val="6A498989"/>
    <w:rsid w:val="6A5313C8"/>
    <w:rsid w:val="6A5442C5"/>
    <w:rsid w:val="6A6BFFDA"/>
    <w:rsid w:val="6A72EF48"/>
    <w:rsid w:val="6A74EAA4"/>
    <w:rsid w:val="6A799954"/>
    <w:rsid w:val="6A814AE8"/>
    <w:rsid w:val="6A86A255"/>
    <w:rsid w:val="6A8C08DE"/>
    <w:rsid w:val="6A9250E4"/>
    <w:rsid w:val="6A99CB0F"/>
    <w:rsid w:val="6A9DC574"/>
    <w:rsid w:val="6AA118B9"/>
    <w:rsid w:val="6AA2B80B"/>
    <w:rsid w:val="6AB75C13"/>
    <w:rsid w:val="6AB88617"/>
    <w:rsid w:val="6AC14170"/>
    <w:rsid w:val="6ACD51AD"/>
    <w:rsid w:val="6AD2A96D"/>
    <w:rsid w:val="6AD3618B"/>
    <w:rsid w:val="6ADD913A"/>
    <w:rsid w:val="6AFBBC23"/>
    <w:rsid w:val="6B152606"/>
    <w:rsid w:val="6B1787C9"/>
    <w:rsid w:val="6B1DD512"/>
    <w:rsid w:val="6B22E89D"/>
    <w:rsid w:val="6B2D0A47"/>
    <w:rsid w:val="6B2F6825"/>
    <w:rsid w:val="6B42FC99"/>
    <w:rsid w:val="6B57B0CA"/>
    <w:rsid w:val="6B59B366"/>
    <w:rsid w:val="6B5CC2F5"/>
    <w:rsid w:val="6B5EF257"/>
    <w:rsid w:val="6B5FE44E"/>
    <w:rsid w:val="6B6B2DB0"/>
    <w:rsid w:val="6B7BDC0C"/>
    <w:rsid w:val="6B7E9AA8"/>
    <w:rsid w:val="6B881E4D"/>
    <w:rsid w:val="6B8E5D2F"/>
    <w:rsid w:val="6B90C4DB"/>
    <w:rsid w:val="6B960352"/>
    <w:rsid w:val="6B9B668C"/>
    <w:rsid w:val="6BA5B118"/>
    <w:rsid w:val="6BA80391"/>
    <w:rsid w:val="6BB4E5ED"/>
    <w:rsid w:val="6BB8CFE0"/>
    <w:rsid w:val="6BBAD6F5"/>
    <w:rsid w:val="6BC0C43E"/>
    <w:rsid w:val="6BC7331B"/>
    <w:rsid w:val="6BD2B765"/>
    <w:rsid w:val="6BDEB6A8"/>
    <w:rsid w:val="6BE32CEE"/>
    <w:rsid w:val="6BE3C835"/>
    <w:rsid w:val="6BE4204A"/>
    <w:rsid w:val="6BEADB9D"/>
    <w:rsid w:val="6C095302"/>
    <w:rsid w:val="6C09A107"/>
    <w:rsid w:val="6C0CD307"/>
    <w:rsid w:val="6C18BDF8"/>
    <w:rsid w:val="6C1C1B25"/>
    <w:rsid w:val="6C305A8B"/>
    <w:rsid w:val="6C325973"/>
    <w:rsid w:val="6C35FAAB"/>
    <w:rsid w:val="6C366C61"/>
    <w:rsid w:val="6C390E80"/>
    <w:rsid w:val="6C3ACBB6"/>
    <w:rsid w:val="6C3AF9EF"/>
    <w:rsid w:val="6C3C02E8"/>
    <w:rsid w:val="6C3C6000"/>
    <w:rsid w:val="6C3ECDCA"/>
    <w:rsid w:val="6C494A78"/>
    <w:rsid w:val="6C511AC9"/>
    <w:rsid w:val="6C59E577"/>
    <w:rsid w:val="6C5AF578"/>
    <w:rsid w:val="6C62305B"/>
    <w:rsid w:val="6C6F21A1"/>
    <w:rsid w:val="6C79AB1D"/>
    <w:rsid w:val="6C7A7888"/>
    <w:rsid w:val="6C8AB510"/>
    <w:rsid w:val="6C8EEA8B"/>
    <w:rsid w:val="6C913C12"/>
    <w:rsid w:val="6C91FBE1"/>
    <w:rsid w:val="6CB58857"/>
    <w:rsid w:val="6CC47682"/>
    <w:rsid w:val="6CC5CA0B"/>
    <w:rsid w:val="6CC8F69E"/>
    <w:rsid w:val="6CD006F9"/>
    <w:rsid w:val="6CD724E9"/>
    <w:rsid w:val="6CF5DAB5"/>
    <w:rsid w:val="6CFC7692"/>
    <w:rsid w:val="6CFCEBFA"/>
    <w:rsid w:val="6D02673F"/>
    <w:rsid w:val="6D03EA12"/>
    <w:rsid w:val="6D18050D"/>
    <w:rsid w:val="6D19A190"/>
    <w:rsid w:val="6D1BE569"/>
    <w:rsid w:val="6D21B02B"/>
    <w:rsid w:val="6D21EC1C"/>
    <w:rsid w:val="6D25C3AF"/>
    <w:rsid w:val="6D2E9BD9"/>
    <w:rsid w:val="6D3534BF"/>
    <w:rsid w:val="6D35F2A0"/>
    <w:rsid w:val="6D39CC50"/>
    <w:rsid w:val="6D3A6F8A"/>
    <w:rsid w:val="6D4A6BF6"/>
    <w:rsid w:val="6D503DFB"/>
    <w:rsid w:val="6D50662E"/>
    <w:rsid w:val="6D543B7B"/>
    <w:rsid w:val="6D5DD856"/>
    <w:rsid w:val="6D62E1F8"/>
    <w:rsid w:val="6D74AF83"/>
    <w:rsid w:val="6D7F4030"/>
    <w:rsid w:val="6D835B09"/>
    <w:rsid w:val="6D856188"/>
    <w:rsid w:val="6D86CE56"/>
    <w:rsid w:val="6D8EDF1E"/>
    <w:rsid w:val="6D94B59F"/>
    <w:rsid w:val="6D9512D9"/>
    <w:rsid w:val="6D97CD8F"/>
    <w:rsid w:val="6D9F0ECB"/>
    <w:rsid w:val="6DA65DDB"/>
    <w:rsid w:val="6DA6FE84"/>
    <w:rsid w:val="6DA816FE"/>
    <w:rsid w:val="6DA84260"/>
    <w:rsid w:val="6DAD2FC9"/>
    <w:rsid w:val="6DB402C7"/>
    <w:rsid w:val="6DC71BED"/>
    <w:rsid w:val="6DCCDFF0"/>
    <w:rsid w:val="6DCD3B7C"/>
    <w:rsid w:val="6DDA7845"/>
    <w:rsid w:val="6DDCCEB8"/>
    <w:rsid w:val="6DE65704"/>
    <w:rsid w:val="6DEDFCBD"/>
    <w:rsid w:val="6DEFBBAB"/>
    <w:rsid w:val="6DF2C0DD"/>
    <w:rsid w:val="6DF871F4"/>
    <w:rsid w:val="6DFBE8B3"/>
    <w:rsid w:val="6DFD92F2"/>
    <w:rsid w:val="6E2594F6"/>
    <w:rsid w:val="6E2A9A12"/>
    <w:rsid w:val="6E2F6062"/>
    <w:rsid w:val="6E34C400"/>
    <w:rsid w:val="6E40E640"/>
    <w:rsid w:val="6E45F1E2"/>
    <w:rsid w:val="6E5300D6"/>
    <w:rsid w:val="6E5A6976"/>
    <w:rsid w:val="6E5AF172"/>
    <w:rsid w:val="6E5BF301"/>
    <w:rsid w:val="6E62ECB3"/>
    <w:rsid w:val="6E6555F3"/>
    <w:rsid w:val="6E680525"/>
    <w:rsid w:val="6E6AD6D0"/>
    <w:rsid w:val="6E6B1ECD"/>
    <w:rsid w:val="6E6DF4FB"/>
    <w:rsid w:val="6E798002"/>
    <w:rsid w:val="6E7B537B"/>
    <w:rsid w:val="6E91FA9E"/>
    <w:rsid w:val="6E95D335"/>
    <w:rsid w:val="6E9E44AF"/>
    <w:rsid w:val="6EA0AD97"/>
    <w:rsid w:val="6EA619A3"/>
    <w:rsid w:val="6EA97238"/>
    <w:rsid w:val="6EADE4EC"/>
    <w:rsid w:val="6EAF0AAA"/>
    <w:rsid w:val="6EBD15D8"/>
    <w:rsid w:val="6EBE2526"/>
    <w:rsid w:val="6ECA6A78"/>
    <w:rsid w:val="6EDB0AB6"/>
    <w:rsid w:val="6EF4A472"/>
    <w:rsid w:val="6EF62D84"/>
    <w:rsid w:val="6EFB95A3"/>
    <w:rsid w:val="6F00ED31"/>
    <w:rsid w:val="6F0715F2"/>
    <w:rsid w:val="6F1063C1"/>
    <w:rsid w:val="6F1A8FFF"/>
    <w:rsid w:val="6F1C7CF6"/>
    <w:rsid w:val="6F1D9F14"/>
    <w:rsid w:val="6F1F3FC3"/>
    <w:rsid w:val="6F226EF2"/>
    <w:rsid w:val="6F231917"/>
    <w:rsid w:val="6F33C7AC"/>
    <w:rsid w:val="6F3A64FF"/>
    <w:rsid w:val="6F426BFD"/>
    <w:rsid w:val="6F487720"/>
    <w:rsid w:val="6F48ADB8"/>
    <w:rsid w:val="6F523BDA"/>
    <w:rsid w:val="6F549C4C"/>
    <w:rsid w:val="6F5C5A4C"/>
    <w:rsid w:val="6F748344"/>
    <w:rsid w:val="6F7DAADC"/>
    <w:rsid w:val="6F824D82"/>
    <w:rsid w:val="6F82C22D"/>
    <w:rsid w:val="6F8B35F8"/>
    <w:rsid w:val="6F977D5D"/>
    <w:rsid w:val="6F98C372"/>
    <w:rsid w:val="6F9DD794"/>
    <w:rsid w:val="6FA6A367"/>
    <w:rsid w:val="6FACD989"/>
    <w:rsid w:val="6FAF03C3"/>
    <w:rsid w:val="6FB4CA4F"/>
    <w:rsid w:val="6FB73E4E"/>
    <w:rsid w:val="6FC1B910"/>
    <w:rsid w:val="6FC95637"/>
    <w:rsid w:val="6FD1841C"/>
    <w:rsid w:val="6FD3EB89"/>
    <w:rsid w:val="6FDA6CB8"/>
    <w:rsid w:val="6FE076EB"/>
    <w:rsid w:val="6FE7ED8F"/>
    <w:rsid w:val="6FED515C"/>
    <w:rsid w:val="6FEF549A"/>
    <w:rsid w:val="6FF65EC6"/>
    <w:rsid w:val="6FFA1FC5"/>
    <w:rsid w:val="7010B032"/>
    <w:rsid w:val="7018264D"/>
    <w:rsid w:val="702944C3"/>
    <w:rsid w:val="702A5A02"/>
    <w:rsid w:val="70360F79"/>
    <w:rsid w:val="70392F59"/>
    <w:rsid w:val="703D98F8"/>
    <w:rsid w:val="703E1196"/>
    <w:rsid w:val="703EF6C7"/>
    <w:rsid w:val="70429D7A"/>
    <w:rsid w:val="7044545D"/>
    <w:rsid w:val="704C6A81"/>
    <w:rsid w:val="7050797C"/>
    <w:rsid w:val="7062A4EC"/>
    <w:rsid w:val="70659E34"/>
    <w:rsid w:val="70827E84"/>
    <w:rsid w:val="7086164E"/>
    <w:rsid w:val="7086DC65"/>
    <w:rsid w:val="708BEE52"/>
    <w:rsid w:val="708F0A11"/>
    <w:rsid w:val="7093AE31"/>
    <w:rsid w:val="709824E7"/>
    <w:rsid w:val="70A732AE"/>
    <w:rsid w:val="70B56C3C"/>
    <w:rsid w:val="70B7DE8E"/>
    <w:rsid w:val="70CD7C50"/>
    <w:rsid w:val="70DBCBFE"/>
    <w:rsid w:val="70DFBD7B"/>
    <w:rsid w:val="70E35FB8"/>
    <w:rsid w:val="70F37E2A"/>
    <w:rsid w:val="70F388F2"/>
    <w:rsid w:val="70FA0A59"/>
    <w:rsid w:val="70FFE7EE"/>
    <w:rsid w:val="70FFEA94"/>
    <w:rsid w:val="7101D1D3"/>
    <w:rsid w:val="7112553F"/>
    <w:rsid w:val="7116C51F"/>
    <w:rsid w:val="7122DA46"/>
    <w:rsid w:val="7127E822"/>
    <w:rsid w:val="712EFAB2"/>
    <w:rsid w:val="7131D635"/>
    <w:rsid w:val="71348F92"/>
    <w:rsid w:val="713EAD2B"/>
    <w:rsid w:val="713F95CF"/>
    <w:rsid w:val="7143FAE9"/>
    <w:rsid w:val="7144A8E6"/>
    <w:rsid w:val="714E4C9A"/>
    <w:rsid w:val="715213B8"/>
    <w:rsid w:val="7158B404"/>
    <w:rsid w:val="715944D7"/>
    <w:rsid w:val="71597A54"/>
    <w:rsid w:val="71728951"/>
    <w:rsid w:val="7174F41C"/>
    <w:rsid w:val="7175B945"/>
    <w:rsid w:val="7178A639"/>
    <w:rsid w:val="7179555E"/>
    <w:rsid w:val="7182A537"/>
    <w:rsid w:val="7188C4AE"/>
    <w:rsid w:val="71C3CEDD"/>
    <w:rsid w:val="71C56782"/>
    <w:rsid w:val="71C905CC"/>
    <w:rsid w:val="71CA014C"/>
    <w:rsid w:val="71D06FBE"/>
    <w:rsid w:val="71D7C039"/>
    <w:rsid w:val="71E73351"/>
    <w:rsid w:val="7200E3E4"/>
    <w:rsid w:val="720E05FD"/>
    <w:rsid w:val="7211A799"/>
    <w:rsid w:val="72127DE2"/>
    <w:rsid w:val="7212ED63"/>
    <w:rsid w:val="72130F41"/>
    <w:rsid w:val="7213192F"/>
    <w:rsid w:val="7216D35A"/>
    <w:rsid w:val="72180E26"/>
    <w:rsid w:val="721D2256"/>
    <w:rsid w:val="7221714A"/>
    <w:rsid w:val="72233414"/>
    <w:rsid w:val="72255995"/>
    <w:rsid w:val="7233718B"/>
    <w:rsid w:val="72340802"/>
    <w:rsid w:val="723B602F"/>
    <w:rsid w:val="723D0FCF"/>
    <w:rsid w:val="723FB941"/>
    <w:rsid w:val="724A6D29"/>
    <w:rsid w:val="724BADC6"/>
    <w:rsid w:val="724E077B"/>
    <w:rsid w:val="72561B25"/>
    <w:rsid w:val="7261EA24"/>
    <w:rsid w:val="7268BFD9"/>
    <w:rsid w:val="726E74C4"/>
    <w:rsid w:val="72844CD5"/>
    <w:rsid w:val="7286B134"/>
    <w:rsid w:val="72882739"/>
    <w:rsid w:val="72A675E1"/>
    <w:rsid w:val="72A7730B"/>
    <w:rsid w:val="72B1E339"/>
    <w:rsid w:val="72BFDEAA"/>
    <w:rsid w:val="72C5F9AB"/>
    <w:rsid w:val="72C6620B"/>
    <w:rsid w:val="72CB9361"/>
    <w:rsid w:val="72CBDADE"/>
    <w:rsid w:val="72CC7228"/>
    <w:rsid w:val="72D7C46E"/>
    <w:rsid w:val="72D7C84D"/>
    <w:rsid w:val="72D9A7CB"/>
    <w:rsid w:val="72DCD021"/>
    <w:rsid w:val="72DF1A36"/>
    <w:rsid w:val="72E833A8"/>
    <w:rsid w:val="72F234EC"/>
    <w:rsid w:val="72F666AC"/>
    <w:rsid w:val="72F8220B"/>
    <w:rsid w:val="72F969CD"/>
    <w:rsid w:val="730051EB"/>
    <w:rsid w:val="7302D0C5"/>
    <w:rsid w:val="730690D6"/>
    <w:rsid w:val="730C5EFD"/>
    <w:rsid w:val="731737A1"/>
    <w:rsid w:val="731E9875"/>
    <w:rsid w:val="732490F9"/>
    <w:rsid w:val="7327B85B"/>
    <w:rsid w:val="732A5262"/>
    <w:rsid w:val="73320C1D"/>
    <w:rsid w:val="733522E8"/>
    <w:rsid w:val="7336F724"/>
    <w:rsid w:val="7353C837"/>
    <w:rsid w:val="736AD4DA"/>
    <w:rsid w:val="736C51C2"/>
    <w:rsid w:val="73795E47"/>
    <w:rsid w:val="737D34D0"/>
    <w:rsid w:val="73815F5A"/>
    <w:rsid w:val="738244D4"/>
    <w:rsid w:val="7388A2B3"/>
    <w:rsid w:val="7388C3BF"/>
    <w:rsid w:val="738AB2E1"/>
    <w:rsid w:val="738CB441"/>
    <w:rsid w:val="738DB82E"/>
    <w:rsid w:val="7396E377"/>
    <w:rsid w:val="73988FF9"/>
    <w:rsid w:val="739D9B8F"/>
    <w:rsid w:val="73A00743"/>
    <w:rsid w:val="73A12536"/>
    <w:rsid w:val="73A8AC57"/>
    <w:rsid w:val="73B3CDB0"/>
    <w:rsid w:val="73B982CD"/>
    <w:rsid w:val="73D4F0C1"/>
    <w:rsid w:val="73D72364"/>
    <w:rsid w:val="73D848E1"/>
    <w:rsid w:val="73E16EC1"/>
    <w:rsid w:val="73E8E0F3"/>
    <w:rsid w:val="73F36257"/>
    <w:rsid w:val="73F36323"/>
    <w:rsid w:val="74118FE2"/>
    <w:rsid w:val="7411B1AD"/>
    <w:rsid w:val="7416CE67"/>
    <w:rsid w:val="7419CD47"/>
    <w:rsid w:val="741A049A"/>
    <w:rsid w:val="741AD733"/>
    <w:rsid w:val="74270753"/>
    <w:rsid w:val="74460B71"/>
    <w:rsid w:val="744699DC"/>
    <w:rsid w:val="745709BB"/>
    <w:rsid w:val="7457980E"/>
    <w:rsid w:val="745AB663"/>
    <w:rsid w:val="7461FC56"/>
    <w:rsid w:val="7467E469"/>
    <w:rsid w:val="746CA835"/>
    <w:rsid w:val="74746D12"/>
    <w:rsid w:val="7475E4EB"/>
    <w:rsid w:val="748E949B"/>
    <w:rsid w:val="748F1901"/>
    <w:rsid w:val="74964AE4"/>
    <w:rsid w:val="74970475"/>
    <w:rsid w:val="74A2A0CF"/>
    <w:rsid w:val="74A68D82"/>
    <w:rsid w:val="74AC76FF"/>
    <w:rsid w:val="74B62370"/>
    <w:rsid w:val="74BA3855"/>
    <w:rsid w:val="74C437C8"/>
    <w:rsid w:val="74CB3FC6"/>
    <w:rsid w:val="74CC115F"/>
    <w:rsid w:val="74CD0204"/>
    <w:rsid w:val="74CD5264"/>
    <w:rsid w:val="74CDB91C"/>
    <w:rsid w:val="74DC1A7D"/>
    <w:rsid w:val="74DF22EE"/>
    <w:rsid w:val="74E1DE91"/>
    <w:rsid w:val="74F21790"/>
    <w:rsid w:val="74F646D5"/>
    <w:rsid w:val="7501CF3E"/>
    <w:rsid w:val="75097938"/>
    <w:rsid w:val="750A97ED"/>
    <w:rsid w:val="750C4F4C"/>
    <w:rsid w:val="750EA4D1"/>
    <w:rsid w:val="7510E548"/>
    <w:rsid w:val="7511317F"/>
    <w:rsid w:val="751560B1"/>
    <w:rsid w:val="751D9017"/>
    <w:rsid w:val="75272050"/>
    <w:rsid w:val="752ECF37"/>
    <w:rsid w:val="753918B7"/>
    <w:rsid w:val="754C1B09"/>
    <w:rsid w:val="754C9B8B"/>
    <w:rsid w:val="7550C089"/>
    <w:rsid w:val="75524872"/>
    <w:rsid w:val="7557DD30"/>
    <w:rsid w:val="755B7FB7"/>
    <w:rsid w:val="755CCA82"/>
    <w:rsid w:val="755E1B01"/>
    <w:rsid w:val="755FCC18"/>
    <w:rsid w:val="75608DD3"/>
    <w:rsid w:val="756BAB84"/>
    <w:rsid w:val="756F53F2"/>
    <w:rsid w:val="75A01E25"/>
    <w:rsid w:val="75A8C8C0"/>
    <w:rsid w:val="75ABB2CA"/>
    <w:rsid w:val="75B4DAD3"/>
    <w:rsid w:val="75D25A8F"/>
    <w:rsid w:val="75D50929"/>
    <w:rsid w:val="75EA7BB9"/>
    <w:rsid w:val="75EBCFA1"/>
    <w:rsid w:val="75F5FA50"/>
    <w:rsid w:val="75F6E0BD"/>
    <w:rsid w:val="75F9ABE7"/>
    <w:rsid w:val="76084C8F"/>
    <w:rsid w:val="760BD721"/>
    <w:rsid w:val="760E4E39"/>
    <w:rsid w:val="7617C654"/>
    <w:rsid w:val="76196A49"/>
    <w:rsid w:val="761B81E6"/>
    <w:rsid w:val="761C5C38"/>
    <w:rsid w:val="761EBC16"/>
    <w:rsid w:val="76321496"/>
    <w:rsid w:val="76489F5F"/>
    <w:rsid w:val="76567E37"/>
    <w:rsid w:val="765E207E"/>
    <w:rsid w:val="767530A8"/>
    <w:rsid w:val="76768FBC"/>
    <w:rsid w:val="7678CD7C"/>
    <w:rsid w:val="767ABD9D"/>
    <w:rsid w:val="767D5621"/>
    <w:rsid w:val="769A0369"/>
    <w:rsid w:val="769DBC5F"/>
    <w:rsid w:val="76A980F0"/>
    <w:rsid w:val="76AE89EC"/>
    <w:rsid w:val="76B654C4"/>
    <w:rsid w:val="76C7A335"/>
    <w:rsid w:val="76DEE344"/>
    <w:rsid w:val="76E82573"/>
    <w:rsid w:val="76EA1832"/>
    <w:rsid w:val="76F34CBF"/>
    <w:rsid w:val="77089A6A"/>
    <w:rsid w:val="771314E6"/>
    <w:rsid w:val="77134B98"/>
    <w:rsid w:val="771A9613"/>
    <w:rsid w:val="7727960D"/>
    <w:rsid w:val="772E675C"/>
    <w:rsid w:val="77441166"/>
    <w:rsid w:val="774E08AE"/>
    <w:rsid w:val="774F5FDA"/>
    <w:rsid w:val="775AF6CE"/>
    <w:rsid w:val="7761F1C7"/>
    <w:rsid w:val="776A2EE4"/>
    <w:rsid w:val="776B2571"/>
    <w:rsid w:val="777C2319"/>
    <w:rsid w:val="777E6011"/>
    <w:rsid w:val="778084DE"/>
    <w:rsid w:val="77966A78"/>
    <w:rsid w:val="7797689D"/>
    <w:rsid w:val="779BAC4B"/>
    <w:rsid w:val="77A4580A"/>
    <w:rsid w:val="77A6413D"/>
    <w:rsid w:val="77A94550"/>
    <w:rsid w:val="77AAEAE3"/>
    <w:rsid w:val="77AE2F70"/>
    <w:rsid w:val="77B4EAC3"/>
    <w:rsid w:val="77B803EC"/>
    <w:rsid w:val="77C57A4C"/>
    <w:rsid w:val="77C778CE"/>
    <w:rsid w:val="77D1B724"/>
    <w:rsid w:val="77DA880D"/>
    <w:rsid w:val="77DEBD29"/>
    <w:rsid w:val="77E32DAE"/>
    <w:rsid w:val="77E442EF"/>
    <w:rsid w:val="77E8BF24"/>
    <w:rsid w:val="77E9982E"/>
    <w:rsid w:val="77F140A2"/>
    <w:rsid w:val="77F14C88"/>
    <w:rsid w:val="77F557EC"/>
    <w:rsid w:val="780D79FC"/>
    <w:rsid w:val="780E142D"/>
    <w:rsid w:val="78165567"/>
    <w:rsid w:val="7821B127"/>
    <w:rsid w:val="782D941C"/>
    <w:rsid w:val="782DDDBB"/>
    <w:rsid w:val="78324601"/>
    <w:rsid w:val="7840EB87"/>
    <w:rsid w:val="78456EB7"/>
    <w:rsid w:val="784E9DC7"/>
    <w:rsid w:val="7859689B"/>
    <w:rsid w:val="78618B87"/>
    <w:rsid w:val="786FDCF0"/>
    <w:rsid w:val="787545D6"/>
    <w:rsid w:val="7876C8F7"/>
    <w:rsid w:val="787E2AE8"/>
    <w:rsid w:val="788111DD"/>
    <w:rsid w:val="78945FA7"/>
    <w:rsid w:val="789E221A"/>
    <w:rsid w:val="78A0FD10"/>
    <w:rsid w:val="78A1B9E2"/>
    <w:rsid w:val="78A23941"/>
    <w:rsid w:val="78A75513"/>
    <w:rsid w:val="78AD37D1"/>
    <w:rsid w:val="78B069CD"/>
    <w:rsid w:val="78B3BC27"/>
    <w:rsid w:val="78BC34AD"/>
    <w:rsid w:val="78C9C68F"/>
    <w:rsid w:val="78CC0F35"/>
    <w:rsid w:val="78CD3534"/>
    <w:rsid w:val="78D46B34"/>
    <w:rsid w:val="78D58EAE"/>
    <w:rsid w:val="78D5C999"/>
    <w:rsid w:val="78DFBAA7"/>
    <w:rsid w:val="78E061A4"/>
    <w:rsid w:val="78E1ED22"/>
    <w:rsid w:val="78EFADEF"/>
    <w:rsid w:val="78F1D4C9"/>
    <w:rsid w:val="78F4BD56"/>
    <w:rsid w:val="78FC0B53"/>
    <w:rsid w:val="78FFE67E"/>
    <w:rsid w:val="790160C4"/>
    <w:rsid w:val="790C2BFC"/>
    <w:rsid w:val="790C7C54"/>
    <w:rsid w:val="79177646"/>
    <w:rsid w:val="791AE9BB"/>
    <w:rsid w:val="791F27F7"/>
    <w:rsid w:val="7927C5D0"/>
    <w:rsid w:val="79296DB8"/>
    <w:rsid w:val="792C107D"/>
    <w:rsid w:val="792C1C43"/>
    <w:rsid w:val="7931FC28"/>
    <w:rsid w:val="7932330C"/>
    <w:rsid w:val="794A0B61"/>
    <w:rsid w:val="79535CCF"/>
    <w:rsid w:val="79538FC1"/>
    <w:rsid w:val="7955BF61"/>
    <w:rsid w:val="79586BBF"/>
    <w:rsid w:val="795ACE0D"/>
    <w:rsid w:val="795FCB36"/>
    <w:rsid w:val="796286DF"/>
    <w:rsid w:val="7964D200"/>
    <w:rsid w:val="79669D32"/>
    <w:rsid w:val="796897B4"/>
    <w:rsid w:val="7969FB22"/>
    <w:rsid w:val="796D8E87"/>
    <w:rsid w:val="7980F1F4"/>
    <w:rsid w:val="798391A1"/>
    <w:rsid w:val="798A7930"/>
    <w:rsid w:val="799F843F"/>
    <w:rsid w:val="79A15394"/>
    <w:rsid w:val="79A4B3F5"/>
    <w:rsid w:val="79A90206"/>
    <w:rsid w:val="79AABBF7"/>
    <w:rsid w:val="79B25650"/>
    <w:rsid w:val="79B6C6B0"/>
    <w:rsid w:val="79B9222A"/>
    <w:rsid w:val="79BDC3C9"/>
    <w:rsid w:val="79CBF1D5"/>
    <w:rsid w:val="79D1658F"/>
    <w:rsid w:val="79D3FC17"/>
    <w:rsid w:val="79E0775E"/>
    <w:rsid w:val="79F4A72C"/>
    <w:rsid w:val="79FAB65D"/>
    <w:rsid w:val="7A01C27A"/>
    <w:rsid w:val="7A103220"/>
    <w:rsid w:val="7A14505C"/>
    <w:rsid w:val="7A14EDF5"/>
    <w:rsid w:val="7A269224"/>
    <w:rsid w:val="7A26CE69"/>
    <w:rsid w:val="7A2D8F60"/>
    <w:rsid w:val="7A2E52DB"/>
    <w:rsid w:val="7A3978B0"/>
    <w:rsid w:val="7A4C71C1"/>
    <w:rsid w:val="7A4CD3E8"/>
    <w:rsid w:val="7A569EC2"/>
    <w:rsid w:val="7A59C638"/>
    <w:rsid w:val="7A628572"/>
    <w:rsid w:val="7A633A34"/>
    <w:rsid w:val="7A74E5BE"/>
    <w:rsid w:val="7A76B050"/>
    <w:rsid w:val="7A8269B4"/>
    <w:rsid w:val="7A8ED61F"/>
    <w:rsid w:val="7AA0BD23"/>
    <w:rsid w:val="7AA5EF0C"/>
    <w:rsid w:val="7AA85488"/>
    <w:rsid w:val="7AA94009"/>
    <w:rsid w:val="7AA944C5"/>
    <w:rsid w:val="7AC50681"/>
    <w:rsid w:val="7AC71037"/>
    <w:rsid w:val="7AC80267"/>
    <w:rsid w:val="7ACC8951"/>
    <w:rsid w:val="7ACDD353"/>
    <w:rsid w:val="7ACF23D1"/>
    <w:rsid w:val="7ADB1D5B"/>
    <w:rsid w:val="7AE63867"/>
    <w:rsid w:val="7B03EAD1"/>
    <w:rsid w:val="7B04FBAD"/>
    <w:rsid w:val="7B07080A"/>
    <w:rsid w:val="7B0F0DBB"/>
    <w:rsid w:val="7B19FB74"/>
    <w:rsid w:val="7B218ADB"/>
    <w:rsid w:val="7B28D9BD"/>
    <w:rsid w:val="7B293093"/>
    <w:rsid w:val="7B3F2544"/>
    <w:rsid w:val="7B474C6E"/>
    <w:rsid w:val="7B49B551"/>
    <w:rsid w:val="7B5EBED0"/>
    <w:rsid w:val="7B627597"/>
    <w:rsid w:val="7B66D837"/>
    <w:rsid w:val="7B75080E"/>
    <w:rsid w:val="7B7823EE"/>
    <w:rsid w:val="7B7C9B68"/>
    <w:rsid w:val="7B7CBFFE"/>
    <w:rsid w:val="7B7D8055"/>
    <w:rsid w:val="7B8275A0"/>
    <w:rsid w:val="7B884BBF"/>
    <w:rsid w:val="7B9505F8"/>
    <w:rsid w:val="7B9844C6"/>
    <w:rsid w:val="7BAD5A70"/>
    <w:rsid w:val="7BB17866"/>
    <w:rsid w:val="7BB74829"/>
    <w:rsid w:val="7BBA6036"/>
    <w:rsid w:val="7BBF2857"/>
    <w:rsid w:val="7BBFA45E"/>
    <w:rsid w:val="7BC1083E"/>
    <w:rsid w:val="7BCA07B7"/>
    <w:rsid w:val="7BE4D226"/>
    <w:rsid w:val="7BF470ED"/>
    <w:rsid w:val="7BF65B2F"/>
    <w:rsid w:val="7C00128E"/>
    <w:rsid w:val="7C019002"/>
    <w:rsid w:val="7C02BA3A"/>
    <w:rsid w:val="7C04D810"/>
    <w:rsid w:val="7C079306"/>
    <w:rsid w:val="7C1DFCD1"/>
    <w:rsid w:val="7C2D19F5"/>
    <w:rsid w:val="7C390E3F"/>
    <w:rsid w:val="7C3AFF0A"/>
    <w:rsid w:val="7C3D9249"/>
    <w:rsid w:val="7C55E75B"/>
    <w:rsid w:val="7C5EC3D0"/>
    <w:rsid w:val="7C66D91C"/>
    <w:rsid w:val="7C708A12"/>
    <w:rsid w:val="7C7D260D"/>
    <w:rsid w:val="7C85B68A"/>
    <w:rsid w:val="7C88F37D"/>
    <w:rsid w:val="7C948958"/>
    <w:rsid w:val="7C995791"/>
    <w:rsid w:val="7CAEB6EA"/>
    <w:rsid w:val="7CB7AE8F"/>
    <w:rsid w:val="7CB7E11E"/>
    <w:rsid w:val="7CB81232"/>
    <w:rsid w:val="7CB8D522"/>
    <w:rsid w:val="7CBB37E8"/>
    <w:rsid w:val="7CC285CF"/>
    <w:rsid w:val="7CC37D6A"/>
    <w:rsid w:val="7CC4F030"/>
    <w:rsid w:val="7CD22819"/>
    <w:rsid w:val="7CD81D59"/>
    <w:rsid w:val="7CE1318E"/>
    <w:rsid w:val="7CE33848"/>
    <w:rsid w:val="7CE4D607"/>
    <w:rsid w:val="7CE7249E"/>
    <w:rsid w:val="7CE9C4BC"/>
    <w:rsid w:val="7CF39A02"/>
    <w:rsid w:val="7CFC05C6"/>
    <w:rsid w:val="7D004D47"/>
    <w:rsid w:val="7D00BE1B"/>
    <w:rsid w:val="7D02E325"/>
    <w:rsid w:val="7D03E70F"/>
    <w:rsid w:val="7D06BAB0"/>
    <w:rsid w:val="7D0BD75E"/>
    <w:rsid w:val="7D10DF52"/>
    <w:rsid w:val="7D1DF56B"/>
    <w:rsid w:val="7D245ED6"/>
    <w:rsid w:val="7D3321AF"/>
    <w:rsid w:val="7D45D39B"/>
    <w:rsid w:val="7D59BD03"/>
    <w:rsid w:val="7D5A9E48"/>
    <w:rsid w:val="7D5BECFC"/>
    <w:rsid w:val="7D60D379"/>
    <w:rsid w:val="7D63413F"/>
    <w:rsid w:val="7D63DB47"/>
    <w:rsid w:val="7D69E4E2"/>
    <w:rsid w:val="7D718FBB"/>
    <w:rsid w:val="7D77D8F3"/>
    <w:rsid w:val="7D78453E"/>
    <w:rsid w:val="7D7A15D1"/>
    <w:rsid w:val="7D860ACA"/>
    <w:rsid w:val="7D93201F"/>
    <w:rsid w:val="7DA61793"/>
    <w:rsid w:val="7DA72A20"/>
    <w:rsid w:val="7DA7AC2A"/>
    <w:rsid w:val="7DAC2457"/>
    <w:rsid w:val="7DB95D8F"/>
    <w:rsid w:val="7DC2109B"/>
    <w:rsid w:val="7DC56C2D"/>
    <w:rsid w:val="7DC90D3E"/>
    <w:rsid w:val="7DCC2677"/>
    <w:rsid w:val="7DD515CC"/>
    <w:rsid w:val="7DD6CECF"/>
    <w:rsid w:val="7DD92234"/>
    <w:rsid w:val="7DE0E36A"/>
    <w:rsid w:val="7DE1D354"/>
    <w:rsid w:val="7DF1E4C4"/>
    <w:rsid w:val="7E007396"/>
    <w:rsid w:val="7E042137"/>
    <w:rsid w:val="7E05CE15"/>
    <w:rsid w:val="7E0A28E4"/>
    <w:rsid w:val="7E0B9E49"/>
    <w:rsid w:val="7E0F4174"/>
    <w:rsid w:val="7E121157"/>
    <w:rsid w:val="7E1BF62D"/>
    <w:rsid w:val="7E27EABC"/>
    <w:rsid w:val="7E2A1670"/>
    <w:rsid w:val="7E372086"/>
    <w:rsid w:val="7E3A3F74"/>
    <w:rsid w:val="7E3C7F96"/>
    <w:rsid w:val="7E3DB824"/>
    <w:rsid w:val="7E439E43"/>
    <w:rsid w:val="7E47B018"/>
    <w:rsid w:val="7E4F5C6C"/>
    <w:rsid w:val="7E5268C3"/>
    <w:rsid w:val="7E542E57"/>
    <w:rsid w:val="7E66CFA5"/>
    <w:rsid w:val="7E6C00AF"/>
    <w:rsid w:val="7E6CEAF1"/>
    <w:rsid w:val="7E709B33"/>
    <w:rsid w:val="7E812968"/>
    <w:rsid w:val="7E93CC7C"/>
    <w:rsid w:val="7E962DC7"/>
    <w:rsid w:val="7E9BA1A3"/>
    <w:rsid w:val="7E9C3A7C"/>
    <w:rsid w:val="7EA4D7E5"/>
    <w:rsid w:val="7EA8F00A"/>
    <w:rsid w:val="7EAC0AAD"/>
    <w:rsid w:val="7EB24E20"/>
    <w:rsid w:val="7EBB3A5C"/>
    <w:rsid w:val="7EBE45E0"/>
    <w:rsid w:val="7EC37FAF"/>
    <w:rsid w:val="7EE22442"/>
    <w:rsid w:val="7EE30E61"/>
    <w:rsid w:val="7EEAC393"/>
    <w:rsid w:val="7EEBD0EA"/>
    <w:rsid w:val="7EFD8F4C"/>
    <w:rsid w:val="7F061B6B"/>
    <w:rsid w:val="7F19F247"/>
    <w:rsid w:val="7F39DC71"/>
    <w:rsid w:val="7F3A8690"/>
    <w:rsid w:val="7F3B8D1A"/>
    <w:rsid w:val="7F3E329F"/>
    <w:rsid w:val="7F409D23"/>
    <w:rsid w:val="7F417B46"/>
    <w:rsid w:val="7F456656"/>
    <w:rsid w:val="7F496432"/>
    <w:rsid w:val="7F5D0031"/>
    <w:rsid w:val="7F67BE90"/>
    <w:rsid w:val="7F68148A"/>
    <w:rsid w:val="7F6F4501"/>
    <w:rsid w:val="7F765537"/>
    <w:rsid w:val="7F7B05F1"/>
    <w:rsid w:val="7F7C5FEB"/>
    <w:rsid w:val="7F7FAA91"/>
    <w:rsid w:val="7F899583"/>
    <w:rsid w:val="7F8B40A1"/>
    <w:rsid w:val="7F94D025"/>
    <w:rsid w:val="7F9CC982"/>
    <w:rsid w:val="7FA48332"/>
    <w:rsid w:val="7FA89CD0"/>
    <w:rsid w:val="7FB33D75"/>
    <w:rsid w:val="7FC2DF3B"/>
    <w:rsid w:val="7FC3D28E"/>
    <w:rsid w:val="7FE4AC42"/>
    <w:rsid w:val="7FE8FAA8"/>
    <w:rsid w:val="7FE90DC4"/>
    <w:rsid w:val="7FEA4EC6"/>
    <w:rsid w:val="7FF883B7"/>
    <w:rsid w:val="7FFA13C3"/>
    <w:rsid w:val="7FFE0B3B"/>
    <w:rsid w:val="7FFF78F4"/>
    <w:rsid w:val="7FFFBC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6CE67"/>
  <w15:chartTrackingRefBased/>
  <w15:docId w15:val="{242060F8-FFF5-4861-B724-6AAD52BEF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63A16"/>
    <w:pPr>
      <w:keepNext/>
      <w:keepLines/>
      <w:spacing w:before="240" w:after="0" w:line="276" w:lineRule="auto"/>
      <w:outlineLvl w:val="0"/>
    </w:pPr>
    <w:rPr>
      <w:rFonts w:asciiTheme="majorHAnsi" w:eastAsiaTheme="majorEastAsia" w:hAnsiTheme="majorHAnsi" w:cstheme="majorBidi"/>
      <w:b/>
      <w:color w:val="0F4761" w:themeColor="accent1" w:themeShade="BF"/>
      <w:sz w:val="28"/>
      <w:szCs w:val="40"/>
    </w:rPr>
  </w:style>
  <w:style w:type="paragraph" w:styleId="Heading2">
    <w:name w:val="heading 2"/>
    <w:basedOn w:val="Normal"/>
    <w:next w:val="Normal"/>
    <w:link w:val="Heading2Char"/>
    <w:autoRedefine/>
    <w:uiPriority w:val="9"/>
    <w:unhideWhenUsed/>
    <w:qFormat/>
    <w:rsid w:val="00163A16"/>
    <w:pPr>
      <w:keepNext/>
      <w:keepLines/>
      <w:spacing w:before="160" w:after="80" w:line="278" w:lineRule="auto"/>
      <w:outlineLvl w:val="1"/>
    </w:pPr>
    <w:rPr>
      <w:rFonts w:ascii="Calibri" w:eastAsia="Aptos" w:hAnsi="Calibri" w:cs="Calibri"/>
      <w:color w:val="0F4761" w:themeColor="accent1" w:themeShade="BF"/>
      <w:szCs w:val="32"/>
      <w:u w:val="single"/>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Tables"/>
    <w:basedOn w:val="Normal"/>
    <w:next w:val="Normal"/>
    <w:link w:val="Heading4Char"/>
    <w:autoRedefine/>
    <w:uiPriority w:val="9"/>
    <w:unhideWhenUsed/>
    <w:qFormat/>
    <w:rsid w:val="005309C0"/>
    <w:pPr>
      <w:keepNext/>
      <w:keepLines/>
      <w:spacing w:before="240" w:after="0" w:line="240"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A16"/>
    <w:rPr>
      <w:rFonts w:asciiTheme="majorHAnsi" w:eastAsiaTheme="majorEastAsia" w:hAnsiTheme="majorHAnsi" w:cstheme="majorBidi"/>
      <w:b/>
      <w:color w:val="0F4761" w:themeColor="accent1" w:themeShade="BF"/>
      <w:sz w:val="28"/>
      <w:szCs w:val="40"/>
    </w:rPr>
  </w:style>
  <w:style w:type="character" w:customStyle="1" w:styleId="Heading2Char">
    <w:name w:val="Heading 2 Char"/>
    <w:basedOn w:val="DefaultParagraphFont"/>
    <w:link w:val="Heading2"/>
    <w:uiPriority w:val="9"/>
    <w:rsid w:val="00163A16"/>
    <w:rPr>
      <w:rFonts w:ascii="Calibri" w:eastAsia="Aptos" w:hAnsi="Calibri" w:cs="Calibri"/>
      <w:color w:val="0F4761" w:themeColor="accent1" w:themeShade="BF"/>
      <w:szCs w:val="32"/>
      <w:u w:val="single"/>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aliases w:val="Tables Char"/>
    <w:basedOn w:val="DefaultParagraphFont"/>
    <w:link w:val="Heading4"/>
    <w:uiPriority w:val="9"/>
    <w:rsid w:val="005309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sid w:val="00305E83"/>
    <w:rPr>
      <w:b/>
      <w:bCs/>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459C2B41"/>
    <w:rPr>
      <w:color w:val="467886"/>
      <w:u w:val="single"/>
    </w:rPr>
  </w:style>
  <w:style w:type="paragraph" w:styleId="Header">
    <w:name w:val="header"/>
    <w:basedOn w:val="Normal"/>
    <w:uiPriority w:val="99"/>
    <w:unhideWhenUsed/>
    <w:rsid w:val="459C2B41"/>
    <w:pPr>
      <w:tabs>
        <w:tab w:val="center" w:pos="4680"/>
        <w:tab w:val="right" w:pos="9360"/>
      </w:tabs>
      <w:spacing w:after="0" w:line="240" w:lineRule="auto"/>
    </w:pPr>
  </w:style>
  <w:style w:type="paragraph" w:styleId="Footer">
    <w:name w:val="footer"/>
    <w:basedOn w:val="Normal"/>
    <w:link w:val="FooterChar"/>
    <w:uiPriority w:val="99"/>
    <w:unhideWhenUsed/>
    <w:rsid w:val="459C2B41"/>
    <w:pPr>
      <w:tabs>
        <w:tab w:val="center" w:pos="4680"/>
        <w:tab w:val="right" w:pos="9360"/>
      </w:tabs>
      <w:spacing w:after="0" w:line="240" w:lineRule="auto"/>
    </w:pPr>
  </w:style>
  <w:style w:type="paragraph" w:styleId="FootnoteText">
    <w:name w:val="footnote text"/>
    <w:basedOn w:val="Normal"/>
    <w:link w:val="FootnoteTextChar"/>
    <w:uiPriority w:val="99"/>
    <w:unhideWhenUsed/>
    <w:rsid w:val="459C2B41"/>
    <w:pPr>
      <w:spacing w:after="0" w:line="240" w:lineRule="auto"/>
    </w:pPr>
    <w:rPr>
      <w:sz w:val="20"/>
      <w:szCs w:val="20"/>
    </w:rPr>
  </w:style>
  <w:style w:type="character" w:styleId="FootnoteReference">
    <w:name w:val="footnote reference"/>
    <w:basedOn w:val="DefaultParagraphFont"/>
    <w:uiPriority w:val="99"/>
    <w:semiHidden/>
    <w:unhideWhenUsed/>
    <w:rsid w:val="459C2B41"/>
    <w:rPr>
      <w:vertAlign w:val="superscript"/>
    </w:rPr>
  </w:style>
  <w:style w:type="table" w:styleId="TableGrid">
    <w:name w:val="Table Grid"/>
    <w:basedOn w:val="TableNormal"/>
    <w:uiPriority w:val="59"/>
    <w:rsid w:val="00FB4123"/>
    <w:pPr>
      <w:spacing w:after="0" w:line="240" w:lineRule="auto"/>
    </w:pPr>
    <w:tblPr/>
  </w:style>
  <w:style w:type="paragraph" w:styleId="ListParagraph">
    <w:name w:val="List Paragraph"/>
    <w:basedOn w:val="Normal"/>
    <w:uiPriority w:val="34"/>
    <w:qFormat/>
    <w:rsid w:val="1B53D1BA"/>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FooterChar">
    <w:name w:val="Footer Char"/>
    <w:basedOn w:val="DefaultParagraphFont"/>
    <w:link w:val="Footer"/>
    <w:uiPriority w:val="99"/>
    <w:rsid w:val="00ED3C76"/>
  </w:style>
  <w:style w:type="paragraph" w:styleId="TOC1">
    <w:name w:val="toc 1"/>
    <w:basedOn w:val="Normal"/>
    <w:next w:val="Normal"/>
    <w:autoRedefine/>
    <w:uiPriority w:val="39"/>
    <w:unhideWhenUsed/>
    <w:rsid w:val="00BD4E13"/>
    <w:pPr>
      <w:tabs>
        <w:tab w:val="right" w:leader="dot" w:pos="9350"/>
      </w:tabs>
      <w:spacing w:after="0" w:line="278" w:lineRule="auto"/>
      <w:ind w:left="360" w:hanging="360"/>
      <w:contextualSpacing/>
      <w:textboxTightWrap w:val="allLines"/>
    </w:pPr>
    <w:rPr>
      <w:rFonts w:asciiTheme="majorHAnsi" w:hAnsiTheme="majorHAnsi"/>
      <w:bCs/>
      <w:color w:val="0E2841" w:themeColor="text2"/>
    </w:rPr>
  </w:style>
  <w:style w:type="paragraph" w:styleId="TOC2">
    <w:name w:val="toc 2"/>
    <w:basedOn w:val="Normal"/>
    <w:next w:val="Normal"/>
    <w:autoRedefine/>
    <w:uiPriority w:val="39"/>
    <w:unhideWhenUsed/>
    <w:rsid w:val="00AE3597"/>
    <w:pPr>
      <w:tabs>
        <w:tab w:val="right" w:leader="dot" w:pos="9350"/>
      </w:tabs>
      <w:spacing w:after="0" w:line="278" w:lineRule="auto"/>
      <w:ind w:left="288"/>
      <w:contextualSpacing/>
    </w:pPr>
    <w:rPr>
      <w:bCs/>
      <w:color w:val="0E2841" w:themeColor="text2"/>
      <w:szCs w:val="20"/>
    </w:rPr>
  </w:style>
  <w:style w:type="paragraph" w:styleId="TOC4">
    <w:name w:val="toc 4"/>
    <w:basedOn w:val="Normal"/>
    <w:next w:val="Normal"/>
    <w:uiPriority w:val="39"/>
    <w:unhideWhenUsed/>
    <w:rsid w:val="6D1BE569"/>
    <w:pPr>
      <w:spacing w:after="0"/>
      <w:ind w:left="480"/>
    </w:pPr>
    <w:rPr>
      <w:sz w:val="20"/>
      <w:szCs w:val="20"/>
    </w:rPr>
  </w:style>
  <w:style w:type="paragraph" w:styleId="Caption">
    <w:name w:val="caption"/>
    <w:basedOn w:val="Normal"/>
    <w:next w:val="Normal"/>
    <w:link w:val="CaptionChar"/>
    <w:uiPriority w:val="35"/>
    <w:unhideWhenUsed/>
    <w:qFormat/>
    <w:rsid w:val="00BA2C96"/>
    <w:pPr>
      <w:spacing w:after="200" w:line="240" w:lineRule="auto"/>
    </w:pPr>
    <w:rPr>
      <w:i/>
      <w:iCs/>
      <w:color w:val="0E2841" w:themeColor="text2"/>
      <w:sz w:val="18"/>
      <w:szCs w:val="18"/>
    </w:rPr>
  </w:style>
  <w:style w:type="paragraph" w:customStyle="1" w:styleId="Figures">
    <w:name w:val="Figures"/>
    <w:basedOn w:val="Caption"/>
    <w:link w:val="FiguresChar"/>
    <w:autoRedefine/>
    <w:qFormat/>
    <w:rsid w:val="00975139"/>
    <w:pPr>
      <w:spacing w:after="120"/>
      <w:contextualSpacing/>
    </w:pPr>
    <w:rPr>
      <w:sz w:val="24"/>
      <w:szCs w:val="24"/>
    </w:rPr>
  </w:style>
  <w:style w:type="character" w:customStyle="1" w:styleId="CaptionChar">
    <w:name w:val="Caption Char"/>
    <w:basedOn w:val="DefaultParagraphFont"/>
    <w:link w:val="Caption"/>
    <w:uiPriority w:val="35"/>
    <w:rsid w:val="00E63232"/>
    <w:rPr>
      <w:i/>
      <w:iCs/>
      <w:color w:val="0E2841" w:themeColor="text2"/>
      <w:sz w:val="18"/>
      <w:szCs w:val="18"/>
    </w:rPr>
  </w:style>
  <w:style w:type="character" w:customStyle="1" w:styleId="FiguresChar">
    <w:name w:val="Figures Char"/>
    <w:basedOn w:val="CaptionChar"/>
    <w:link w:val="Figures"/>
    <w:rsid w:val="00975139"/>
    <w:rPr>
      <w:i/>
      <w:iCs/>
      <w:color w:val="0E2841" w:themeColor="text2"/>
      <w:sz w:val="18"/>
      <w:szCs w:val="18"/>
    </w:rPr>
  </w:style>
  <w:style w:type="paragraph" w:styleId="CommentSubject">
    <w:name w:val="annotation subject"/>
    <w:basedOn w:val="CommentText"/>
    <w:next w:val="CommentText"/>
    <w:link w:val="CommentSubjectChar"/>
    <w:uiPriority w:val="99"/>
    <w:semiHidden/>
    <w:unhideWhenUsed/>
    <w:rsid w:val="00952D07"/>
    <w:rPr>
      <w:b/>
      <w:bCs/>
    </w:rPr>
  </w:style>
  <w:style w:type="character" w:customStyle="1" w:styleId="CommentSubjectChar">
    <w:name w:val="Comment Subject Char"/>
    <w:basedOn w:val="CommentTextChar"/>
    <w:link w:val="CommentSubject"/>
    <w:uiPriority w:val="99"/>
    <w:semiHidden/>
    <w:rsid w:val="00952D07"/>
    <w:rPr>
      <w:b/>
      <w:bCs/>
      <w:sz w:val="20"/>
      <w:szCs w:val="20"/>
    </w:rPr>
  </w:style>
  <w:style w:type="character" w:styleId="UnresolvedMention">
    <w:name w:val="Unresolved Mention"/>
    <w:basedOn w:val="DefaultParagraphFont"/>
    <w:uiPriority w:val="99"/>
    <w:semiHidden/>
    <w:unhideWhenUsed/>
    <w:rsid w:val="00B9697A"/>
    <w:rPr>
      <w:color w:val="605E5C"/>
      <w:shd w:val="clear" w:color="auto" w:fill="E1DFDD"/>
    </w:rPr>
  </w:style>
  <w:style w:type="character" w:styleId="Strong">
    <w:name w:val="Strong"/>
    <w:basedOn w:val="DefaultParagraphFont"/>
    <w:uiPriority w:val="22"/>
    <w:qFormat/>
    <w:rsid w:val="5D8AAFF4"/>
    <w:rPr>
      <w:rFonts w:asciiTheme="minorHAnsi" w:eastAsiaTheme="minorEastAsia" w:hAnsiTheme="minorHAnsi" w:cstheme="minorBidi"/>
      <w:b/>
      <w:bCs/>
      <w:sz w:val="24"/>
      <w:szCs w:val="24"/>
    </w:rPr>
  </w:style>
  <w:style w:type="paragraph" w:customStyle="1" w:styleId="Apples">
    <w:name w:val="Apples"/>
    <w:basedOn w:val="Normal"/>
    <w:link w:val="ApplesChar"/>
    <w:qFormat/>
    <w:rsid w:val="002B44BD"/>
    <w:pPr>
      <w:spacing w:line="300" w:lineRule="auto"/>
    </w:pPr>
    <w:rPr>
      <w:color w:val="E97132" w:themeColor="accent2"/>
      <w:sz w:val="32"/>
    </w:rPr>
  </w:style>
  <w:style w:type="character" w:customStyle="1" w:styleId="ApplesChar">
    <w:name w:val="Apples Char"/>
    <w:basedOn w:val="DefaultParagraphFont"/>
    <w:link w:val="Apples"/>
    <w:rsid w:val="002B44BD"/>
    <w:rPr>
      <w:color w:val="E97132" w:themeColor="accent2"/>
      <w:sz w:val="32"/>
    </w:rPr>
  </w:style>
  <w:style w:type="paragraph" w:styleId="TOCHeading">
    <w:name w:val="TOC Heading"/>
    <w:basedOn w:val="Heading1"/>
    <w:next w:val="Normal"/>
    <w:uiPriority w:val="39"/>
    <w:unhideWhenUsed/>
    <w:qFormat/>
    <w:rsid w:val="007E093B"/>
    <w:pPr>
      <w:spacing w:line="259" w:lineRule="auto"/>
      <w:outlineLvl w:val="9"/>
    </w:pPr>
    <w:rPr>
      <w:b w:val="0"/>
      <w:sz w:val="32"/>
      <w:szCs w:val="32"/>
      <w:lang w:eastAsia="en-US"/>
    </w:rPr>
  </w:style>
  <w:style w:type="paragraph" w:styleId="TOC3">
    <w:name w:val="toc 3"/>
    <w:basedOn w:val="Normal"/>
    <w:next w:val="Normal"/>
    <w:autoRedefine/>
    <w:uiPriority w:val="39"/>
    <w:unhideWhenUsed/>
    <w:rsid w:val="007E093B"/>
    <w:pPr>
      <w:spacing w:after="0"/>
      <w:ind w:left="240"/>
    </w:pPr>
    <w:rPr>
      <w:sz w:val="20"/>
      <w:szCs w:val="20"/>
    </w:rPr>
  </w:style>
  <w:style w:type="paragraph" w:styleId="TOC5">
    <w:name w:val="toc 5"/>
    <w:basedOn w:val="Normal"/>
    <w:next w:val="Normal"/>
    <w:autoRedefine/>
    <w:uiPriority w:val="39"/>
    <w:unhideWhenUsed/>
    <w:rsid w:val="007E093B"/>
    <w:pPr>
      <w:spacing w:after="0"/>
      <w:ind w:left="720"/>
    </w:pPr>
    <w:rPr>
      <w:sz w:val="20"/>
      <w:szCs w:val="20"/>
    </w:rPr>
  </w:style>
  <w:style w:type="paragraph" w:styleId="TOC6">
    <w:name w:val="toc 6"/>
    <w:basedOn w:val="Normal"/>
    <w:next w:val="Normal"/>
    <w:autoRedefine/>
    <w:uiPriority w:val="39"/>
    <w:unhideWhenUsed/>
    <w:rsid w:val="007E093B"/>
    <w:pPr>
      <w:spacing w:after="0"/>
      <w:ind w:left="960"/>
    </w:pPr>
    <w:rPr>
      <w:sz w:val="20"/>
      <w:szCs w:val="20"/>
    </w:rPr>
  </w:style>
  <w:style w:type="paragraph" w:styleId="TOC7">
    <w:name w:val="toc 7"/>
    <w:basedOn w:val="Normal"/>
    <w:next w:val="Normal"/>
    <w:autoRedefine/>
    <w:uiPriority w:val="39"/>
    <w:unhideWhenUsed/>
    <w:rsid w:val="007E093B"/>
    <w:pPr>
      <w:spacing w:after="0"/>
      <w:ind w:left="1200"/>
    </w:pPr>
    <w:rPr>
      <w:sz w:val="20"/>
      <w:szCs w:val="20"/>
    </w:rPr>
  </w:style>
  <w:style w:type="paragraph" w:styleId="TOC8">
    <w:name w:val="toc 8"/>
    <w:basedOn w:val="Normal"/>
    <w:next w:val="Normal"/>
    <w:autoRedefine/>
    <w:uiPriority w:val="39"/>
    <w:unhideWhenUsed/>
    <w:rsid w:val="007E093B"/>
    <w:pPr>
      <w:spacing w:after="0"/>
      <w:ind w:left="1440"/>
    </w:pPr>
    <w:rPr>
      <w:sz w:val="20"/>
      <w:szCs w:val="20"/>
    </w:rPr>
  </w:style>
  <w:style w:type="paragraph" w:styleId="TOC9">
    <w:name w:val="toc 9"/>
    <w:basedOn w:val="Normal"/>
    <w:next w:val="Normal"/>
    <w:autoRedefine/>
    <w:uiPriority w:val="39"/>
    <w:unhideWhenUsed/>
    <w:rsid w:val="007E093B"/>
    <w:pPr>
      <w:spacing w:after="0"/>
      <w:ind w:left="1680"/>
    </w:pPr>
    <w:rPr>
      <w:sz w:val="20"/>
      <w:szCs w:val="20"/>
    </w:rPr>
  </w:style>
  <w:style w:type="character" w:styleId="Mention">
    <w:name w:val="Mention"/>
    <w:basedOn w:val="DefaultParagraphFont"/>
    <w:uiPriority w:val="99"/>
    <w:unhideWhenUsed/>
    <w:rsid w:val="00C0504B"/>
    <w:rPr>
      <w:color w:val="2B579A"/>
      <w:shd w:val="clear" w:color="auto" w:fill="E1DFDD"/>
    </w:rPr>
  </w:style>
  <w:style w:type="character" w:styleId="FollowedHyperlink">
    <w:name w:val="FollowedHyperlink"/>
    <w:basedOn w:val="DefaultParagraphFont"/>
    <w:uiPriority w:val="99"/>
    <w:semiHidden/>
    <w:unhideWhenUsed/>
    <w:rsid w:val="007973C7"/>
    <w:rPr>
      <w:color w:val="96607D" w:themeColor="followedHyperlink"/>
      <w:u w:val="single"/>
    </w:rPr>
  </w:style>
  <w:style w:type="paragraph" w:styleId="Revision">
    <w:name w:val="Revision"/>
    <w:hidden/>
    <w:uiPriority w:val="99"/>
    <w:semiHidden/>
    <w:rsid w:val="00B949B3"/>
    <w:pPr>
      <w:spacing w:after="0" w:line="240" w:lineRule="auto"/>
    </w:pPr>
  </w:style>
  <w:style w:type="character" w:customStyle="1" w:styleId="eop">
    <w:name w:val="eop"/>
    <w:basedOn w:val="DefaultParagraphFont"/>
    <w:rsid w:val="13EE91EB"/>
    <w:rPr>
      <w:rFonts w:asciiTheme="minorHAnsi" w:eastAsiaTheme="minorEastAsia" w:hAnsiTheme="minorHAnsi" w:cstheme="minorBidi"/>
      <w:sz w:val="24"/>
      <w:szCs w:val="24"/>
    </w:rPr>
  </w:style>
  <w:style w:type="character" w:customStyle="1" w:styleId="normaltextrun">
    <w:name w:val="normaltextrun"/>
    <w:basedOn w:val="DefaultParagraphFont"/>
    <w:rsid w:val="13EE91EB"/>
    <w:rPr>
      <w:rFonts w:asciiTheme="minorHAnsi" w:eastAsiaTheme="minorEastAsia" w:hAnsiTheme="minorHAnsi" w:cstheme="minorBidi"/>
      <w:sz w:val="24"/>
      <w:szCs w:val="24"/>
    </w:rPr>
  </w:style>
  <w:style w:type="paragraph" w:customStyle="1" w:styleId="paragraph">
    <w:name w:val="paragraph"/>
    <w:basedOn w:val="Normal"/>
    <w:rsid w:val="13EE91EB"/>
    <w:pPr>
      <w:spacing w:beforeAutospacing="1" w:afterAutospacing="1" w:line="240" w:lineRule="auto"/>
    </w:pPr>
  </w:style>
  <w:style w:type="character" w:customStyle="1" w:styleId="FootnoteTextChar">
    <w:name w:val="Footnote Text Char"/>
    <w:basedOn w:val="DefaultParagraphFont"/>
    <w:link w:val="FootnoteText"/>
    <w:uiPriority w:val="99"/>
    <w:rsid w:val="009F68F3"/>
    <w:rPr>
      <w:sz w:val="20"/>
      <w:szCs w:val="20"/>
    </w:rPr>
  </w:style>
  <w:style w:type="paragraph" w:styleId="NormalWeb">
    <w:name w:val="Normal (Web)"/>
    <w:basedOn w:val="Normal"/>
    <w:uiPriority w:val="99"/>
    <w:semiHidden/>
    <w:unhideWhenUsed/>
    <w:rsid w:val="00952FC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624125">
      <w:bodyDiv w:val="1"/>
      <w:marLeft w:val="0"/>
      <w:marRight w:val="0"/>
      <w:marTop w:val="0"/>
      <w:marBottom w:val="0"/>
      <w:divBdr>
        <w:top w:val="none" w:sz="0" w:space="0" w:color="auto"/>
        <w:left w:val="none" w:sz="0" w:space="0" w:color="auto"/>
        <w:bottom w:val="none" w:sz="0" w:space="0" w:color="auto"/>
        <w:right w:val="none" w:sz="0" w:space="0" w:color="auto"/>
      </w:divBdr>
    </w:div>
    <w:div w:id="1533036141">
      <w:bodyDiv w:val="1"/>
      <w:marLeft w:val="0"/>
      <w:marRight w:val="0"/>
      <w:marTop w:val="0"/>
      <w:marBottom w:val="0"/>
      <w:divBdr>
        <w:top w:val="none" w:sz="0" w:space="0" w:color="auto"/>
        <w:left w:val="none" w:sz="0" w:space="0" w:color="auto"/>
        <w:bottom w:val="none" w:sz="0" w:space="0" w:color="auto"/>
        <w:right w:val="none" w:sz="0" w:space="0" w:color="auto"/>
      </w:divBdr>
      <w:divsChild>
        <w:div w:id="1213345394">
          <w:marLeft w:val="0"/>
          <w:marRight w:val="0"/>
          <w:marTop w:val="0"/>
          <w:marBottom w:val="0"/>
          <w:divBdr>
            <w:top w:val="none" w:sz="0" w:space="0" w:color="auto"/>
            <w:left w:val="none" w:sz="0" w:space="0" w:color="auto"/>
            <w:bottom w:val="none" w:sz="0" w:space="0" w:color="auto"/>
            <w:right w:val="none" w:sz="0" w:space="0" w:color="auto"/>
          </w:divBdr>
        </w:div>
      </w:divsChild>
    </w:div>
    <w:div w:id="210903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urts.wa.gov/forms/?fa=forms.contribute&amp;formID=71" TargetMode="External"/><Relationship Id="rId18" Type="http://schemas.openxmlformats.org/officeDocument/2006/relationships/image" Target="media/image6.png"/><Relationship Id="rId26" Type="http://schemas.openxmlformats.org/officeDocument/2006/relationships/hyperlink" Target="https://www.access-board.gov/files/advisory-committee-reports/caac-report.pdf" TargetMode="External"/><Relationship Id="rId39" Type="http://schemas.openxmlformats.org/officeDocument/2006/relationships/hyperlink" Target="https://www.w3.org/standards/types/" TargetMode="External"/><Relationship Id="rId21" Type="http://schemas.openxmlformats.org/officeDocument/2006/relationships/image" Target="media/image9.png"/><Relationship Id="rId34" Type="http://schemas.openxmlformats.org/officeDocument/2006/relationships/hyperlink" Target="https://www.courts.wa.gov/disability-justice-task-forc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ada.gov/assets/pdfs/web-rule.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ve.ada.gov/pcatoolkit/toolkitmain.htm" TargetMode="External"/><Relationship Id="rId24" Type="http://schemas.openxmlformats.org/officeDocument/2006/relationships/hyperlink" Target="https://www.courts.wa.gov/court_rules/?fa=court_rules.proposedRuleDisplay&amp;ruleId=92" TargetMode="External"/><Relationship Id="rId32" Type="http://schemas.openxmlformats.org/officeDocument/2006/relationships/hyperlink" Target="https://www.courts.wa.gov/content/publicUpload/Access%20to%20Justice%20Committee/AGuideforWashingtonCourtsupdated2011.pdf" TargetMode="External"/><Relationship Id="rId37" Type="http://schemas.openxmlformats.org/officeDocument/2006/relationships/hyperlink" Target="https://www.courts.wa.gov/forms/?fa=forms.contribute&amp;formID=71" TargetMode="External"/><Relationship Id="rId40" Type="http://schemas.openxmlformats.org/officeDocument/2006/relationships/hyperlink" Target="https://doi.org/10.51357/id.v4i.262"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ada.gov/resources/2024-03-08-web-rule/" TargetMode="External"/><Relationship Id="rId36" Type="http://schemas.openxmlformats.org/officeDocument/2006/relationships/hyperlink" Target="https://www.courts.wa.gov/court_rules/pdf/GR/GA_GR_33_00_00.pdf"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archive.ada.gov/civicac.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archive.ada.gov/pcatoolkit/chap2toolkit.htm" TargetMode="External"/><Relationship Id="rId30" Type="http://schemas.openxmlformats.org/officeDocument/2006/relationships/hyperlink" Target="https://www.ada.gov/resources/web-rule-first-steps/" TargetMode="External"/><Relationship Id="rId35" Type="http://schemas.openxmlformats.org/officeDocument/2006/relationships/hyperlink" Target="https://www.courts.wa.gov/disability-justice-task-force/public/FINAL-DJTF-STUDY-REPORT.pdf" TargetMode="External"/><Relationship Id="rId43" Type="http://schemas.microsoft.com/office/2020/10/relationships/intelligence" Target="intelligence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courts.wa.gov/forms/?fa=forms.contribute&amp;formID=71" TargetMode="External"/><Relationship Id="rId17" Type="http://schemas.openxmlformats.org/officeDocument/2006/relationships/image" Target="media/image5.png"/><Relationship Id="rId25" Type="http://schemas.openxmlformats.org/officeDocument/2006/relationships/hyperlink" Target="https://www.osbar.org/_docs/resources/06DTF_Report.pdf" TargetMode="External"/><Relationship Id="rId33" Type="http://schemas.openxmlformats.org/officeDocument/2006/relationships/hyperlink" Target="https://www.courts.wa.gov/self-help/ada/" TargetMode="External"/><Relationship Id="rId38" Type="http://schemas.openxmlformats.org/officeDocument/2006/relationships/hyperlink" Target="https://www.w3.org/TR/WCAG2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ourts.wa.gov/forms/?fa=forms.contribute&amp;formID=71" TargetMode="External"/><Relationship Id="rId13" Type="http://schemas.openxmlformats.org/officeDocument/2006/relationships/hyperlink" Target="https://www.ada.gov/resources/web-rule-first-steps/" TargetMode="External"/><Relationship Id="rId18" Type="http://schemas.openxmlformats.org/officeDocument/2006/relationships/hyperlink" Target="https://www.ada.gov/law-and-regs/regulations/title-ii-2010-regulations/" TargetMode="External"/><Relationship Id="rId3" Type="http://schemas.openxmlformats.org/officeDocument/2006/relationships/hyperlink" Target="https://www.ada.gov/assets/pdfs/web-rule.pdf" TargetMode="External"/><Relationship Id="rId7" Type="http://schemas.openxmlformats.org/officeDocument/2006/relationships/hyperlink" Target="https://www.courts.wa.gov/content/publicUpload/Access%20to%20Justice%20Committee/AGuideforWashingtonCourtsupdated2011.pdf" TargetMode="External"/><Relationship Id="rId12" Type="http://schemas.openxmlformats.org/officeDocument/2006/relationships/hyperlink" Target="https://www.w3.org/TR/WCAG21/" TargetMode="External"/><Relationship Id="rId17" Type="http://schemas.openxmlformats.org/officeDocument/2006/relationships/hyperlink" Target="https://www.courts.wa.gov/court_rules/?fa=court_rules.proposedRuleDisplay&amp;ruleId=92" TargetMode="External"/><Relationship Id="rId2" Type="http://schemas.openxmlformats.org/officeDocument/2006/relationships/hyperlink" Target="https://archive.ada.gov/civicac.htm" TargetMode="External"/><Relationship Id="rId16" Type="http://schemas.openxmlformats.org/officeDocument/2006/relationships/hyperlink" Target="https://www.wsba.org/docs/default-source/legal-community/sections/adm/resources/adm_resources_access_guide_for_wa_administrative_proceedings_2011.pdf?utm_source=chatgpt.com" TargetMode="External"/><Relationship Id="rId20" Type="http://schemas.openxmlformats.org/officeDocument/2006/relationships/hyperlink" Target="https://www.w3.org/TR/WCAG21/" TargetMode="External"/><Relationship Id="rId1" Type="http://schemas.openxmlformats.org/officeDocument/2006/relationships/hyperlink" Target="https://www.courts.wa.gov/court_rules/pdf/GR/GA_GR_33_00_00.pdf" TargetMode="External"/><Relationship Id="rId6" Type="http://schemas.openxmlformats.org/officeDocument/2006/relationships/hyperlink" Target="https://www.osbar.org/_docs/resources/06DTF_Report.pdf" TargetMode="External"/><Relationship Id="rId11" Type="http://schemas.openxmlformats.org/officeDocument/2006/relationships/hyperlink" Target="https://www.ada.gov/resources/2024-03-08-web-rule/" TargetMode="External"/><Relationship Id="rId5" Type="http://schemas.openxmlformats.org/officeDocument/2006/relationships/hyperlink" Target="https://www.access-board.gov/ada/additional-resources/designing-accessible-courthouses.html" TargetMode="External"/><Relationship Id="rId15" Type="http://schemas.openxmlformats.org/officeDocument/2006/relationships/hyperlink" Target="https://www.courts.wa.gov/forms/?fa=forms.contribute&amp;formID=71" TargetMode="External"/><Relationship Id="rId10" Type="http://schemas.openxmlformats.org/officeDocument/2006/relationships/hyperlink" Target="https://www.courts.wa.gov/court_rules/?fa=court_rules.proposedRuleDisplay&amp;ruleId=92" TargetMode="External"/><Relationship Id="rId19" Type="http://schemas.openxmlformats.org/officeDocument/2006/relationships/hyperlink" Target="https://www.courts.wa.gov/self-help/ada/" TargetMode="External"/><Relationship Id="rId4" Type="http://schemas.openxmlformats.org/officeDocument/2006/relationships/hyperlink" Target="https://www.ada.gov/law-and-regs/regulations/title-ii-2010-regulations/" TargetMode="External"/><Relationship Id="rId9" Type="http://schemas.openxmlformats.org/officeDocument/2006/relationships/hyperlink" Target="https://www.courts.wa.gov/forms/?fa=forms.contribute&amp;formID=71" TargetMode="External"/><Relationship Id="rId14" Type="http://schemas.openxmlformats.org/officeDocument/2006/relationships/hyperlink" Target="https://www.courts.wa.gov/court_rules/?fa=court_rules.proposedRuleDisplay&amp;ruleId=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08DC1-DD38-4A6B-B53B-41374D098814}">
  <ds:schemaRefs>
    <ds:schemaRef ds:uri="http://schemas.openxmlformats.org/officeDocument/2006/bibliography"/>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7</TotalTime>
  <Pages>41</Pages>
  <Words>11306</Words>
  <Characters>62863</Characters>
  <Application>Microsoft Office Word</Application>
  <DocSecurity>0</DocSecurity>
  <Lines>1461</Lines>
  <Paragraphs>1016</Paragraphs>
  <ScaleCrop>false</ScaleCrop>
  <Company/>
  <LinksUpToDate>false</LinksUpToDate>
  <CharactersWithSpaces>73153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Warden</dc:creator>
  <cp:keywords/>
  <dc:description/>
  <cp:lastModifiedBy>Heather D. Evans</cp:lastModifiedBy>
  <cp:revision>9</cp:revision>
  <cp:lastPrinted>2025-11-17T15:51:00Z</cp:lastPrinted>
  <dcterms:created xsi:type="dcterms:W3CDTF">2026-02-12T19:29:00Z</dcterms:created>
  <dcterms:modified xsi:type="dcterms:W3CDTF">2026-04-02T18:20:00Z</dcterms:modified>
</cp:coreProperties>
</file>